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923" w:rsidRPr="00061440" w:rsidRDefault="00B40F02">
      <w:pPr>
        <w:ind w:right="-13"/>
        <w:jc w:val="center"/>
        <w:rPr>
          <w:b/>
          <w:szCs w:val="28"/>
        </w:rPr>
      </w:pPr>
      <w:r w:rsidRPr="00061440">
        <w:rPr>
          <w:b/>
          <w:szCs w:val="28"/>
        </w:rPr>
        <w:t>Mẫu 09-T</w:t>
      </w:r>
    </w:p>
    <w:p w:rsidR="00FC4923" w:rsidRPr="00061440" w:rsidRDefault="00B40F02">
      <w:pPr>
        <w:ind w:right="-11"/>
        <w:jc w:val="center"/>
        <w:rPr>
          <w:bCs/>
          <w:i/>
          <w:iCs/>
          <w:szCs w:val="28"/>
        </w:rPr>
      </w:pPr>
      <w:r w:rsidRPr="00061440">
        <w:rPr>
          <w:bCs/>
          <w:i/>
          <w:iCs/>
          <w:szCs w:val="28"/>
        </w:rPr>
        <w:t>(Kèm theo Công văn số           /CQTTBCĐ ngày    /9/2026 của Cơ quan thường trực Ban Chỉ đạo)</w:t>
      </w:r>
    </w:p>
    <w:p w:rsidR="00FC4923" w:rsidRPr="00061440" w:rsidRDefault="00B40F02">
      <w:pPr>
        <w:ind w:right="-13"/>
        <w:jc w:val="center"/>
        <w:rPr>
          <w:b/>
          <w:sz w:val="26"/>
          <w:szCs w:val="26"/>
        </w:rPr>
      </w:pPr>
      <w:r w:rsidRPr="00061440">
        <w:rPr>
          <w:b/>
          <w:noProof/>
          <w:sz w:val="26"/>
          <w:szCs w:val="26"/>
        </w:rPr>
        <mc:AlternateContent>
          <mc:Choice Requires="wps">
            <w:drawing>
              <wp:anchor distT="0" distB="0" distL="114300" distR="114300" simplePos="0" relativeHeight="251660288" behindDoc="0" locked="0" layoutInCell="1" allowOverlap="1" wp14:anchorId="642D8A2B" wp14:editId="421A8B6E">
                <wp:simplePos x="0" y="0"/>
                <wp:positionH relativeFrom="column">
                  <wp:posOffset>3699510</wp:posOffset>
                </wp:positionH>
                <wp:positionV relativeFrom="paragraph">
                  <wp:posOffset>53975</wp:posOffset>
                </wp:positionV>
                <wp:extent cx="1828800" cy="0"/>
                <wp:effectExtent l="0" t="4445" r="0" b="5080"/>
                <wp:wrapNone/>
                <wp:docPr id="2" name="AutoShape 6"/>
                <wp:cNvGraphicFramePr/>
                <a:graphic xmlns:a="http://schemas.openxmlformats.org/drawingml/2006/main">
                  <a:graphicData uri="http://schemas.microsoft.com/office/word/2010/wordprocessingShape">
                    <wps:wsp>
                      <wps:cNvCnPr/>
                      <wps:spPr>
                        <a:xfrm>
                          <a:off x="0" y="0"/>
                          <a:ext cx="182880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shape id="AutoShape 6" o:spid="_x0000_s1026" o:spt="32" type="#_x0000_t32" style="position:absolute;left:0pt;margin-left:291.3pt;margin-top:4.25pt;height:0pt;width:144pt;z-index:251660288;mso-width-relative:page;mso-height-relative:page;" filled="f" stroked="t" coordsize="21600,21600" o:gfxdata="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21HxcNQAAAAHAQAADwAAAAAA&#10;AAABACAAAAAiAAAAZHJzL2Rvd25yZXYueG1sUEsBAhQAFAAAAAgAh07iQNBCTf7eAQAA4AMAAA4A&#10;AAAAAAAAAQAgAAAAIwEAAGRycy9lMm9Eb2MueG1sUEsFBgAAAAAGAAYAWQEAAHMFAAAAAA==&#10;">
                <v:fill on="f" focussize="0,0"/>
                <v:stroke color="#000000" joinstyle="round"/>
                <v:imagedata o:title=""/>
                <o:lock v:ext="edit" aspectratio="f"/>
              </v:shape>
            </w:pict>
          </mc:Fallback>
        </mc:AlternateContent>
      </w:r>
    </w:p>
    <w:p w:rsidR="00FC4923" w:rsidRPr="00061440" w:rsidRDefault="00FC4923">
      <w:pPr>
        <w:ind w:right="-13"/>
        <w:jc w:val="center"/>
        <w:rPr>
          <w:b/>
          <w:szCs w:val="28"/>
        </w:rPr>
      </w:pPr>
    </w:p>
    <w:p w:rsidR="00FC4923" w:rsidRPr="00061440" w:rsidRDefault="00B40F02">
      <w:pPr>
        <w:ind w:right="-13"/>
        <w:jc w:val="center"/>
        <w:rPr>
          <w:b/>
          <w:sz w:val="26"/>
          <w:szCs w:val="26"/>
        </w:rPr>
      </w:pPr>
      <w:r w:rsidRPr="00061440">
        <w:rPr>
          <w:b/>
          <w:sz w:val="26"/>
          <w:szCs w:val="26"/>
        </w:rPr>
        <w:t>Phụ lục VII</w:t>
      </w:r>
    </w:p>
    <w:p w:rsidR="00FC4923" w:rsidRPr="00061440" w:rsidRDefault="00B40F02">
      <w:pPr>
        <w:jc w:val="center"/>
        <w:rPr>
          <w:b/>
          <w:szCs w:val="28"/>
        </w:rPr>
      </w:pPr>
      <w:r w:rsidRPr="00061440">
        <w:rPr>
          <w:b/>
          <w:szCs w:val="28"/>
        </w:rPr>
        <w:t xml:space="preserve">DANH MỤC </w:t>
      </w:r>
    </w:p>
    <w:p w:rsidR="00FC4923" w:rsidRPr="00061440" w:rsidRDefault="00B40F02">
      <w:pPr>
        <w:shd w:val="clear" w:color="auto" w:fill="FFFFFF"/>
        <w:jc w:val="center"/>
        <w:rPr>
          <w:color w:val="000000"/>
          <w:szCs w:val="28"/>
        </w:rPr>
      </w:pPr>
      <w:r w:rsidRPr="00061440">
        <w:rPr>
          <w:b/>
          <w:bCs/>
          <w:szCs w:val="28"/>
          <w:lang w:val="vi-VN"/>
        </w:rPr>
        <w:t xml:space="preserve">Văn bản quy phạm pháp luật </w:t>
      </w:r>
      <w:r w:rsidRPr="00061440">
        <w:rPr>
          <w:b/>
          <w:bCs/>
          <w:szCs w:val="28"/>
        </w:rPr>
        <w:t>của HĐND, UBND, Chủ tịch UBND cấp tỉnh đã được xử lý</w:t>
      </w:r>
    </w:p>
    <w:p w:rsidR="00FC4923" w:rsidRPr="00061440" w:rsidRDefault="00B40F02">
      <w:pPr>
        <w:tabs>
          <w:tab w:val="right" w:leader="dot" w:pos="6804"/>
        </w:tabs>
        <w:jc w:val="center"/>
        <w:rPr>
          <w:b/>
          <w:sz w:val="26"/>
          <w:szCs w:val="26"/>
          <w:vertAlign w:val="superscript"/>
        </w:rPr>
      </w:pPr>
      <w:r w:rsidRPr="00061440">
        <w:rPr>
          <w:b/>
          <w:sz w:val="26"/>
          <w:szCs w:val="26"/>
        </w:rPr>
        <w:t>Cơ quan rà soát:</w:t>
      </w:r>
      <w:r w:rsidRPr="00061440">
        <w:rPr>
          <w:b/>
          <w:sz w:val="26"/>
          <w:szCs w:val="26"/>
          <w:lang w:val="vi-VN"/>
        </w:rPr>
        <w:t xml:space="preserve"> </w:t>
      </w:r>
      <w:r w:rsidRPr="00061440">
        <w:rPr>
          <w:b/>
          <w:sz w:val="26"/>
          <w:szCs w:val="26"/>
        </w:rPr>
        <w:t>Sở Tài chính</w:t>
      </w:r>
    </w:p>
    <w:p w:rsidR="00FC4923" w:rsidRPr="00061440" w:rsidRDefault="00B40F02">
      <w:pPr>
        <w:jc w:val="center"/>
        <w:rPr>
          <w:bCs/>
          <w:i/>
          <w:iCs/>
          <w:sz w:val="26"/>
          <w:szCs w:val="26"/>
        </w:rPr>
      </w:pPr>
      <w:r w:rsidRPr="00061440">
        <w:rPr>
          <w:bCs/>
          <w:noProof/>
          <w:sz w:val="26"/>
          <w:szCs w:val="26"/>
        </w:rPr>
        <mc:AlternateContent>
          <mc:Choice Requires="wps">
            <w:drawing>
              <wp:anchor distT="0" distB="0" distL="114300" distR="114300" simplePos="0" relativeHeight="251659264" behindDoc="0" locked="0" layoutInCell="1" allowOverlap="1" wp14:anchorId="0F63E5D0" wp14:editId="067410CB">
                <wp:simplePos x="0" y="0"/>
                <wp:positionH relativeFrom="column">
                  <wp:posOffset>3842385</wp:posOffset>
                </wp:positionH>
                <wp:positionV relativeFrom="paragraph">
                  <wp:posOffset>229870</wp:posOffset>
                </wp:positionV>
                <wp:extent cx="1743075" cy="0"/>
                <wp:effectExtent l="0" t="4445" r="0" b="5080"/>
                <wp:wrapNone/>
                <wp:docPr id="1" name="AutoShape 2"/>
                <wp:cNvGraphicFramePr/>
                <a:graphic xmlns:a="http://schemas.openxmlformats.org/drawingml/2006/main">
                  <a:graphicData uri="http://schemas.microsoft.com/office/word/2010/wordprocessingShape">
                    <wps:wsp>
                      <wps:cNvCnPr/>
                      <wps:spPr>
                        <a:xfrm>
                          <a:off x="0" y="0"/>
                          <a:ext cx="17430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shape id="AutoShape 2" o:spid="_x0000_s1026" o:spt="32" type="#_x0000_t32" style="position:absolute;left:0pt;margin-left:302.55pt;margin-top:18.1pt;height:0pt;width:137.25pt;z-index:251659264;mso-width-relative:page;mso-height-relative:page;" filled="f" stroked="t" coordsize="21600,21600" o:gfxdata="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g/i8HtcAAAAJAQAADwAA&#10;AAAAAAABACAAAAAiAAAAZHJzL2Rvd25yZXYueG1sUEsBAhQAFAAAAAgAh07iQFOzR2PeAQAA4AMA&#10;AA4AAAAAAAAAAQAgAAAAJgEAAGRycy9lMm9Eb2MueG1sUEsFBgAAAAAGAAYAWQEAAHYFAAAAAA==&#10;">
                <v:fill on="f" focussize="0,0"/>
                <v:stroke color="#000000" joinstyle="round"/>
                <v:imagedata o:title=""/>
                <o:lock v:ext="edit" aspectratio="f"/>
              </v:shape>
            </w:pict>
          </mc:Fallback>
        </mc:AlternateContent>
      </w:r>
      <w:r w:rsidRPr="00061440">
        <w:rPr>
          <w:bCs/>
          <w:i/>
          <w:iCs/>
          <w:sz w:val="26"/>
          <w:szCs w:val="26"/>
        </w:rPr>
        <w:t xml:space="preserve">(Kèm theo Báo cáo số: </w:t>
      </w:r>
      <w:r w:rsidRPr="00061440">
        <w:rPr>
          <w:bCs/>
          <w:i/>
          <w:iCs/>
          <w:sz w:val="26"/>
          <w:szCs w:val="26"/>
          <w:lang w:val="vi-VN"/>
        </w:rPr>
        <w:t>....</w:t>
      </w:r>
      <w:r w:rsidRPr="00061440">
        <w:rPr>
          <w:bCs/>
          <w:i/>
          <w:iCs/>
          <w:sz w:val="26"/>
          <w:szCs w:val="26"/>
        </w:rPr>
        <w:t xml:space="preserve"> ngày </w:t>
      </w:r>
      <w:r w:rsidRPr="00061440">
        <w:rPr>
          <w:bCs/>
          <w:i/>
          <w:iCs/>
          <w:sz w:val="26"/>
          <w:szCs w:val="26"/>
          <w:lang w:val="vi-VN"/>
        </w:rPr>
        <w:t xml:space="preserve">.... </w:t>
      </w:r>
      <w:r w:rsidRPr="00061440">
        <w:rPr>
          <w:bCs/>
          <w:i/>
          <w:iCs/>
          <w:sz w:val="26"/>
          <w:szCs w:val="26"/>
        </w:rPr>
        <w:t>của</w:t>
      </w:r>
      <w:r w:rsidRPr="00061440">
        <w:rPr>
          <w:bCs/>
          <w:i/>
          <w:iCs/>
          <w:sz w:val="26"/>
          <w:szCs w:val="26"/>
          <w:lang w:val="vi-VN"/>
        </w:rPr>
        <w:t xml:space="preserve"> ....</w:t>
      </w:r>
      <w:r w:rsidRPr="00061440">
        <w:rPr>
          <w:bCs/>
          <w:i/>
          <w:iCs/>
          <w:sz w:val="26"/>
          <w:szCs w:val="26"/>
        </w:rPr>
        <w:t>)</w:t>
      </w:r>
    </w:p>
    <w:p w:rsidR="00FC4923" w:rsidRPr="00061440" w:rsidRDefault="00FC4923">
      <w:pPr>
        <w:jc w:val="center"/>
        <w:rPr>
          <w:bCs/>
          <w:i/>
          <w:iCs/>
          <w:sz w:val="26"/>
          <w:szCs w:val="26"/>
        </w:rPr>
      </w:pPr>
    </w:p>
    <w:tbl>
      <w:tblPr>
        <w:tblW w:w="1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835"/>
        <w:gridCol w:w="2442"/>
        <w:gridCol w:w="2708"/>
        <w:gridCol w:w="3119"/>
        <w:gridCol w:w="2977"/>
      </w:tblGrid>
      <w:tr w:rsidR="00FC4923" w:rsidRPr="00061440">
        <w:trPr>
          <w:tblHeader/>
          <w:jc w:val="center"/>
        </w:trPr>
        <w:tc>
          <w:tcPr>
            <w:tcW w:w="959" w:type="dxa"/>
            <w:shd w:val="clear" w:color="auto" w:fill="F7CAAC"/>
            <w:vAlign w:val="center"/>
          </w:tcPr>
          <w:p w:rsidR="00FC4923" w:rsidRPr="00061440" w:rsidRDefault="00B40F02">
            <w:pPr>
              <w:jc w:val="center"/>
              <w:rPr>
                <w:b/>
                <w:sz w:val="24"/>
              </w:rPr>
            </w:pPr>
            <w:r w:rsidRPr="00061440">
              <w:rPr>
                <w:b/>
                <w:sz w:val="24"/>
              </w:rPr>
              <w:t>STT</w:t>
            </w:r>
          </w:p>
        </w:tc>
        <w:tc>
          <w:tcPr>
            <w:tcW w:w="2835" w:type="dxa"/>
            <w:shd w:val="clear" w:color="auto" w:fill="F7CAAC"/>
            <w:vAlign w:val="center"/>
          </w:tcPr>
          <w:p w:rsidR="00FC4923" w:rsidRPr="00061440" w:rsidRDefault="00B40F02">
            <w:pPr>
              <w:jc w:val="center"/>
              <w:rPr>
                <w:b/>
                <w:sz w:val="24"/>
              </w:rPr>
            </w:pPr>
            <w:r w:rsidRPr="00061440">
              <w:rPr>
                <w:b/>
                <w:sz w:val="24"/>
              </w:rPr>
              <w:t xml:space="preserve">Tên văn bản được </w:t>
            </w:r>
          </w:p>
          <w:p w:rsidR="00FC4923" w:rsidRPr="00061440" w:rsidRDefault="00B40F02">
            <w:pPr>
              <w:jc w:val="center"/>
              <w:rPr>
                <w:b/>
                <w:sz w:val="24"/>
                <w:vertAlign w:val="superscript"/>
              </w:rPr>
            </w:pPr>
            <w:r w:rsidRPr="00061440">
              <w:rPr>
                <w:b/>
                <w:sz w:val="24"/>
              </w:rPr>
              <w:t>đề xuất xử lý</w:t>
            </w:r>
          </w:p>
        </w:tc>
        <w:tc>
          <w:tcPr>
            <w:tcW w:w="2442" w:type="dxa"/>
            <w:shd w:val="clear" w:color="auto" w:fill="F7CAAC"/>
            <w:vAlign w:val="center"/>
          </w:tcPr>
          <w:p w:rsidR="00FC4923" w:rsidRPr="00061440" w:rsidRDefault="00B40F02">
            <w:pPr>
              <w:jc w:val="center"/>
              <w:rPr>
                <w:b/>
                <w:sz w:val="24"/>
              </w:rPr>
            </w:pPr>
            <w:r w:rsidRPr="00061440">
              <w:rPr>
                <w:b/>
                <w:sz w:val="24"/>
              </w:rPr>
              <w:t>Hình thức xử lý văn bản</w:t>
            </w:r>
          </w:p>
        </w:tc>
        <w:tc>
          <w:tcPr>
            <w:tcW w:w="2708" w:type="dxa"/>
            <w:shd w:val="clear" w:color="auto" w:fill="F7CAAC"/>
            <w:vAlign w:val="center"/>
          </w:tcPr>
          <w:p w:rsidR="00FC4923" w:rsidRPr="00061440" w:rsidRDefault="00B40F02">
            <w:pPr>
              <w:jc w:val="center"/>
              <w:rPr>
                <w:b/>
                <w:sz w:val="24"/>
              </w:rPr>
            </w:pPr>
            <w:r w:rsidRPr="00061440">
              <w:rPr>
                <w:b/>
                <w:sz w:val="24"/>
              </w:rPr>
              <w:t>Tên văn bản</w:t>
            </w:r>
          </w:p>
          <w:p w:rsidR="00FC4923" w:rsidRPr="00061440" w:rsidRDefault="00B40F02">
            <w:pPr>
              <w:jc w:val="center"/>
              <w:rPr>
                <w:b/>
                <w:sz w:val="24"/>
              </w:rPr>
            </w:pPr>
            <w:r w:rsidRPr="00061440">
              <w:rPr>
                <w:b/>
                <w:sz w:val="24"/>
              </w:rPr>
              <w:t>xử lý</w:t>
            </w:r>
          </w:p>
        </w:tc>
        <w:tc>
          <w:tcPr>
            <w:tcW w:w="3119" w:type="dxa"/>
            <w:shd w:val="clear" w:color="auto" w:fill="F7CAAC"/>
            <w:vAlign w:val="center"/>
          </w:tcPr>
          <w:p w:rsidR="00FC4923" w:rsidRPr="00061440" w:rsidRDefault="00B40F02">
            <w:pPr>
              <w:jc w:val="center"/>
              <w:rPr>
                <w:b/>
                <w:sz w:val="24"/>
              </w:rPr>
            </w:pPr>
            <w:r w:rsidRPr="00061440">
              <w:rPr>
                <w:b/>
                <w:sz w:val="24"/>
              </w:rPr>
              <w:t xml:space="preserve">Thời điểm có hiệu lực </w:t>
            </w:r>
          </w:p>
          <w:p w:rsidR="00FC4923" w:rsidRPr="00061440" w:rsidRDefault="00B40F02">
            <w:pPr>
              <w:jc w:val="center"/>
              <w:rPr>
                <w:b/>
                <w:sz w:val="24"/>
              </w:rPr>
            </w:pPr>
            <w:r w:rsidRPr="00061440">
              <w:rPr>
                <w:b/>
                <w:sz w:val="24"/>
              </w:rPr>
              <w:t>của văn bản xử lý</w:t>
            </w:r>
          </w:p>
        </w:tc>
        <w:tc>
          <w:tcPr>
            <w:tcW w:w="2977" w:type="dxa"/>
            <w:shd w:val="clear" w:color="auto" w:fill="F7CAAC"/>
            <w:vAlign w:val="center"/>
          </w:tcPr>
          <w:p w:rsidR="00FC4923" w:rsidRPr="00061440" w:rsidRDefault="00B40F02">
            <w:pPr>
              <w:jc w:val="center"/>
              <w:rPr>
                <w:b/>
                <w:sz w:val="24"/>
              </w:rPr>
            </w:pPr>
            <w:r w:rsidRPr="00061440">
              <w:rPr>
                <w:b/>
                <w:sz w:val="24"/>
                <w:lang w:val="vi-VN"/>
              </w:rPr>
              <w:t>Ghi chú</w:t>
            </w:r>
          </w:p>
        </w:tc>
      </w:tr>
      <w:tr w:rsidR="00FC4923" w:rsidRPr="00061440">
        <w:trPr>
          <w:tblHeader/>
          <w:jc w:val="center"/>
        </w:trPr>
        <w:tc>
          <w:tcPr>
            <w:tcW w:w="959" w:type="dxa"/>
            <w:shd w:val="clear" w:color="auto" w:fill="F7CAAC"/>
            <w:vAlign w:val="center"/>
          </w:tcPr>
          <w:p w:rsidR="00FC4923" w:rsidRPr="00061440" w:rsidRDefault="00B40F02">
            <w:pPr>
              <w:jc w:val="center"/>
              <w:rPr>
                <w:b/>
                <w:sz w:val="26"/>
                <w:szCs w:val="26"/>
              </w:rPr>
            </w:pPr>
            <w:r w:rsidRPr="00061440">
              <w:rPr>
                <w:b/>
                <w:sz w:val="26"/>
                <w:szCs w:val="26"/>
              </w:rPr>
              <w:t>(1)</w:t>
            </w:r>
          </w:p>
        </w:tc>
        <w:tc>
          <w:tcPr>
            <w:tcW w:w="2835" w:type="dxa"/>
            <w:shd w:val="clear" w:color="auto" w:fill="F7CAAC"/>
            <w:vAlign w:val="center"/>
          </w:tcPr>
          <w:p w:rsidR="00FC4923" w:rsidRPr="00061440" w:rsidRDefault="00B40F02">
            <w:pPr>
              <w:jc w:val="center"/>
              <w:rPr>
                <w:b/>
                <w:sz w:val="24"/>
              </w:rPr>
            </w:pPr>
            <w:r w:rsidRPr="00061440">
              <w:rPr>
                <w:b/>
                <w:sz w:val="24"/>
              </w:rPr>
              <w:t>(2)</w:t>
            </w:r>
          </w:p>
        </w:tc>
        <w:tc>
          <w:tcPr>
            <w:tcW w:w="2442" w:type="dxa"/>
            <w:shd w:val="clear" w:color="auto" w:fill="F7CAAC"/>
            <w:vAlign w:val="center"/>
          </w:tcPr>
          <w:p w:rsidR="00FC4923" w:rsidRPr="00061440" w:rsidRDefault="00B40F02">
            <w:pPr>
              <w:jc w:val="center"/>
              <w:rPr>
                <w:b/>
                <w:sz w:val="24"/>
              </w:rPr>
            </w:pPr>
            <w:r w:rsidRPr="00061440">
              <w:rPr>
                <w:b/>
                <w:sz w:val="24"/>
              </w:rPr>
              <w:t>(3)</w:t>
            </w:r>
          </w:p>
        </w:tc>
        <w:tc>
          <w:tcPr>
            <w:tcW w:w="2708" w:type="dxa"/>
            <w:shd w:val="clear" w:color="auto" w:fill="F7CAAC"/>
            <w:vAlign w:val="center"/>
          </w:tcPr>
          <w:p w:rsidR="00FC4923" w:rsidRPr="00061440" w:rsidRDefault="00B40F02">
            <w:pPr>
              <w:jc w:val="center"/>
              <w:rPr>
                <w:b/>
                <w:sz w:val="24"/>
              </w:rPr>
            </w:pPr>
            <w:r w:rsidRPr="00061440">
              <w:rPr>
                <w:b/>
                <w:sz w:val="24"/>
              </w:rPr>
              <w:t>(4)</w:t>
            </w:r>
          </w:p>
        </w:tc>
        <w:tc>
          <w:tcPr>
            <w:tcW w:w="3119" w:type="dxa"/>
            <w:shd w:val="clear" w:color="auto" w:fill="F7CAAC"/>
            <w:vAlign w:val="center"/>
          </w:tcPr>
          <w:p w:rsidR="00FC4923" w:rsidRPr="00061440" w:rsidRDefault="00B40F02">
            <w:pPr>
              <w:jc w:val="center"/>
              <w:rPr>
                <w:b/>
                <w:sz w:val="26"/>
                <w:szCs w:val="26"/>
              </w:rPr>
            </w:pPr>
            <w:r w:rsidRPr="00061440">
              <w:rPr>
                <w:b/>
                <w:sz w:val="26"/>
                <w:szCs w:val="26"/>
              </w:rPr>
              <w:t>(5)</w:t>
            </w:r>
          </w:p>
        </w:tc>
        <w:tc>
          <w:tcPr>
            <w:tcW w:w="2977" w:type="dxa"/>
            <w:shd w:val="clear" w:color="auto" w:fill="F7CAAC"/>
            <w:vAlign w:val="center"/>
          </w:tcPr>
          <w:p w:rsidR="00FC4923" w:rsidRPr="00061440" w:rsidRDefault="00B40F02">
            <w:pPr>
              <w:jc w:val="center"/>
              <w:rPr>
                <w:b/>
                <w:sz w:val="24"/>
              </w:rPr>
            </w:pPr>
            <w:r w:rsidRPr="00061440">
              <w:rPr>
                <w:b/>
                <w:sz w:val="24"/>
              </w:rPr>
              <w:t>(6)</w:t>
            </w:r>
          </w:p>
        </w:tc>
      </w:tr>
      <w:tr w:rsidR="00FC4923" w:rsidRPr="00061440">
        <w:trPr>
          <w:jc w:val="center"/>
        </w:trPr>
        <w:tc>
          <w:tcPr>
            <w:tcW w:w="15040" w:type="dxa"/>
            <w:gridSpan w:val="6"/>
          </w:tcPr>
          <w:p w:rsidR="00FC4923" w:rsidRPr="00061440" w:rsidRDefault="00B40F02">
            <w:pPr>
              <w:jc w:val="center"/>
              <w:rPr>
                <w:bCs/>
                <w:sz w:val="26"/>
                <w:szCs w:val="26"/>
              </w:rPr>
            </w:pPr>
            <w:r w:rsidRPr="00061440">
              <w:rPr>
                <w:bCs/>
                <w:sz w:val="26"/>
                <w:szCs w:val="26"/>
              </w:rPr>
              <w:t xml:space="preserve">I. NGHỊ QUYẾT CỦA HỘI ĐỒNG NHÂN DÂN </w:t>
            </w:r>
          </w:p>
        </w:tc>
      </w:tr>
      <w:tr w:rsidR="00FC4923" w:rsidRPr="00061440">
        <w:trPr>
          <w:jc w:val="center"/>
        </w:trPr>
        <w:tc>
          <w:tcPr>
            <w:tcW w:w="959" w:type="dxa"/>
          </w:tcPr>
          <w:p w:rsidR="00FC4923" w:rsidRPr="00061440" w:rsidRDefault="00FC4923">
            <w:pPr>
              <w:numPr>
                <w:ilvl w:val="0"/>
                <w:numId w:val="1"/>
              </w:numPr>
              <w:jc w:val="center"/>
              <w:rPr>
                <w:bCs/>
                <w:sz w:val="26"/>
                <w:szCs w:val="26"/>
              </w:rPr>
            </w:pPr>
          </w:p>
        </w:tc>
        <w:tc>
          <w:tcPr>
            <w:tcW w:w="2835" w:type="dxa"/>
            <w:vAlign w:val="center"/>
          </w:tcPr>
          <w:p w:rsidR="00FC4923" w:rsidRPr="00061440" w:rsidRDefault="00B40F02">
            <w:pPr>
              <w:jc w:val="both"/>
              <w:rPr>
                <w:bCs/>
                <w:sz w:val="26"/>
                <w:szCs w:val="26"/>
              </w:rPr>
            </w:pPr>
            <w:r w:rsidRPr="00061440">
              <w:rPr>
                <w:color w:val="000000"/>
                <w:sz w:val="26"/>
                <w:szCs w:val="26"/>
              </w:rPr>
              <w:t>Nghị quyết số 02/2019/NQ-HĐND ngày 09/07/2019Quy định chế độ tiếp khách nước ngoài, chế độ chi tổ chức hội nghị, hội thảo quốc tế tại tỉnh Khánh Hòa và chế độ chi tiếp khách trong nước của các địa phương, cơ quan, đơn vị thuộc tỉnh Khánh Hòa (trước sáp nhập)</w:t>
            </w:r>
          </w:p>
        </w:tc>
        <w:tc>
          <w:tcPr>
            <w:tcW w:w="2442" w:type="dxa"/>
            <w:vAlign w:val="center"/>
          </w:tcPr>
          <w:p w:rsidR="00FC4923" w:rsidRPr="00061440" w:rsidRDefault="00B40F02">
            <w:pPr>
              <w:jc w:val="center"/>
              <w:rPr>
                <w:bCs/>
                <w:sz w:val="26"/>
                <w:szCs w:val="26"/>
              </w:rPr>
            </w:pPr>
            <w:r w:rsidRPr="00061440">
              <w:rPr>
                <w:bCs/>
                <w:sz w:val="26"/>
                <w:szCs w:val="26"/>
              </w:rPr>
              <w:t>Thay thế</w:t>
            </w:r>
          </w:p>
        </w:tc>
        <w:tc>
          <w:tcPr>
            <w:tcW w:w="2708" w:type="dxa"/>
            <w:vAlign w:val="center"/>
          </w:tcPr>
          <w:p w:rsidR="00FC4923" w:rsidRPr="00061440" w:rsidRDefault="00B40F02">
            <w:pPr>
              <w:jc w:val="both"/>
              <w:rPr>
                <w:bCs/>
                <w:sz w:val="26"/>
                <w:szCs w:val="26"/>
              </w:rPr>
            </w:pPr>
            <w:r w:rsidRPr="00061440">
              <w:rPr>
                <w:color w:val="000000"/>
                <w:sz w:val="26"/>
                <w:szCs w:val="26"/>
              </w:rPr>
              <w:t>Nghị quyết số 26/2026/NQ-HĐND ngày 27/08/2026 Quy định chế độ tiếp khách nước ngoài, chế độ chi tổ chức hội nghị, hội thảo quốc tế tại tỉnh Khánh Hòa và chế độ chi tiếp khách trong nước của các địa phương, cơ quan, đơn vị thuộc tỉnh Khánh Hòa</w:t>
            </w:r>
          </w:p>
        </w:tc>
        <w:tc>
          <w:tcPr>
            <w:tcW w:w="3119" w:type="dxa"/>
            <w:vAlign w:val="center"/>
          </w:tcPr>
          <w:p w:rsidR="00FC4923" w:rsidRPr="00061440" w:rsidRDefault="00B40F02">
            <w:pPr>
              <w:jc w:val="center"/>
              <w:rPr>
                <w:bCs/>
                <w:sz w:val="26"/>
                <w:szCs w:val="26"/>
              </w:rPr>
            </w:pPr>
            <w:r w:rsidRPr="00061440">
              <w:rPr>
                <w:color w:val="000000"/>
                <w:sz w:val="26"/>
                <w:szCs w:val="26"/>
              </w:rPr>
              <w:t>Ngày 07/09/2026</w:t>
            </w:r>
          </w:p>
        </w:tc>
        <w:tc>
          <w:tcPr>
            <w:tcW w:w="2977" w:type="dxa"/>
          </w:tcPr>
          <w:p w:rsidR="00FC4923" w:rsidRPr="00061440" w:rsidRDefault="00FC4923">
            <w:pPr>
              <w:jc w:val="center"/>
              <w:rPr>
                <w:bCs/>
                <w:sz w:val="26"/>
                <w:szCs w:val="26"/>
              </w:rPr>
            </w:pPr>
          </w:p>
        </w:tc>
      </w:tr>
      <w:tr w:rsidR="00FC4923" w:rsidRPr="00061440">
        <w:trPr>
          <w:jc w:val="center"/>
        </w:trPr>
        <w:tc>
          <w:tcPr>
            <w:tcW w:w="959" w:type="dxa"/>
          </w:tcPr>
          <w:p w:rsidR="00FC4923" w:rsidRPr="00061440" w:rsidRDefault="00FC4923">
            <w:pPr>
              <w:numPr>
                <w:ilvl w:val="0"/>
                <w:numId w:val="1"/>
              </w:numPr>
              <w:jc w:val="center"/>
              <w:rPr>
                <w:bCs/>
                <w:sz w:val="26"/>
                <w:szCs w:val="26"/>
              </w:rPr>
            </w:pPr>
          </w:p>
        </w:tc>
        <w:tc>
          <w:tcPr>
            <w:tcW w:w="2835" w:type="dxa"/>
            <w:vAlign w:val="center"/>
          </w:tcPr>
          <w:p w:rsidR="00FC4923" w:rsidRPr="00061440" w:rsidRDefault="00B40F02">
            <w:pPr>
              <w:jc w:val="both"/>
              <w:rPr>
                <w:rStyle w:val="15"/>
                <w:i w:val="0"/>
                <w:sz w:val="26"/>
                <w:szCs w:val="26"/>
              </w:rPr>
            </w:pPr>
            <w:r w:rsidRPr="00061440">
              <w:rPr>
                <w:color w:val="000000"/>
                <w:sz w:val="26"/>
                <w:szCs w:val="26"/>
              </w:rPr>
              <w:t>Nghị quyết số 04/2019/NQ-HĐND</w:t>
            </w:r>
          </w:p>
          <w:p w:rsidR="00FC4923" w:rsidRPr="00061440" w:rsidRDefault="00B40F02">
            <w:pPr>
              <w:jc w:val="both"/>
              <w:rPr>
                <w:bCs/>
                <w:sz w:val="26"/>
                <w:szCs w:val="26"/>
              </w:rPr>
            </w:pPr>
            <w:r w:rsidRPr="00061440">
              <w:rPr>
                <w:color w:val="000000"/>
                <w:sz w:val="26"/>
                <w:szCs w:val="26"/>
              </w:rPr>
              <w:t xml:space="preserve">ngày 12/07/2019 Quy định chế độ tiếp khách nước ngoài vào làm việc tại tỉnh, chế độ chi tổ </w:t>
            </w:r>
            <w:r w:rsidRPr="00061440">
              <w:rPr>
                <w:color w:val="000000"/>
                <w:sz w:val="26"/>
                <w:szCs w:val="26"/>
              </w:rPr>
              <w:lastRenderedPageBreak/>
              <w:t>chức hội nghị, hội thảo quốc tế tại tỉnh và chế độ tiếp khách trong nước trên địa bàn tỉnh Ninh Thuận</w:t>
            </w:r>
          </w:p>
        </w:tc>
        <w:tc>
          <w:tcPr>
            <w:tcW w:w="2442" w:type="dxa"/>
            <w:vAlign w:val="center"/>
          </w:tcPr>
          <w:p w:rsidR="00FC4923" w:rsidRPr="00061440" w:rsidRDefault="00B40F02">
            <w:pPr>
              <w:jc w:val="center"/>
              <w:rPr>
                <w:bCs/>
                <w:sz w:val="26"/>
                <w:szCs w:val="26"/>
              </w:rPr>
            </w:pPr>
            <w:r w:rsidRPr="00061440">
              <w:rPr>
                <w:bCs/>
                <w:sz w:val="26"/>
                <w:szCs w:val="26"/>
              </w:rPr>
              <w:lastRenderedPageBreak/>
              <w:t>Thay thế</w:t>
            </w:r>
          </w:p>
        </w:tc>
        <w:tc>
          <w:tcPr>
            <w:tcW w:w="2708" w:type="dxa"/>
            <w:vAlign w:val="center"/>
          </w:tcPr>
          <w:p w:rsidR="00FC4923" w:rsidRPr="00061440" w:rsidRDefault="00B40F02">
            <w:pPr>
              <w:jc w:val="both"/>
              <w:rPr>
                <w:bCs/>
                <w:sz w:val="26"/>
                <w:szCs w:val="26"/>
              </w:rPr>
            </w:pPr>
            <w:r w:rsidRPr="00061440">
              <w:rPr>
                <w:color w:val="000000"/>
                <w:sz w:val="26"/>
                <w:szCs w:val="26"/>
              </w:rPr>
              <w:t xml:space="preserve">Nghị quyết số 26/2026/NQ-HĐND ngày 27/08/2026 Quy định chế độ tiếp khách nước ngoài, chế độ chi tổ chức hội nghị, hội </w:t>
            </w:r>
            <w:r w:rsidRPr="00061440">
              <w:rPr>
                <w:color w:val="000000"/>
                <w:sz w:val="26"/>
                <w:szCs w:val="26"/>
              </w:rPr>
              <w:lastRenderedPageBreak/>
              <w:t>thảo quốc tế tại tỉnh Khánh Hòa và chế độ chi tiếp khách trong nước của các địa phương, cơ quan, đơn vị thuộc tỉnh Khánh Hòa</w:t>
            </w:r>
          </w:p>
        </w:tc>
        <w:tc>
          <w:tcPr>
            <w:tcW w:w="3119" w:type="dxa"/>
            <w:vAlign w:val="center"/>
          </w:tcPr>
          <w:p w:rsidR="00FC4923" w:rsidRPr="00061440" w:rsidRDefault="00B40F02">
            <w:pPr>
              <w:jc w:val="center"/>
              <w:rPr>
                <w:bCs/>
                <w:sz w:val="26"/>
                <w:szCs w:val="26"/>
              </w:rPr>
            </w:pPr>
            <w:r w:rsidRPr="00061440">
              <w:rPr>
                <w:color w:val="000000"/>
                <w:sz w:val="26"/>
                <w:szCs w:val="26"/>
              </w:rPr>
              <w:lastRenderedPageBreak/>
              <w:t>Ngày 07/09/2026</w:t>
            </w:r>
          </w:p>
        </w:tc>
        <w:tc>
          <w:tcPr>
            <w:tcW w:w="2977" w:type="dxa"/>
          </w:tcPr>
          <w:p w:rsidR="00FC4923" w:rsidRPr="00061440" w:rsidRDefault="00FC4923">
            <w:pPr>
              <w:jc w:val="both"/>
              <w:rPr>
                <w:bCs/>
                <w:sz w:val="26"/>
                <w:szCs w:val="26"/>
              </w:rPr>
            </w:pPr>
          </w:p>
        </w:tc>
      </w:tr>
      <w:tr w:rsidR="00FC4923" w:rsidRPr="00061440">
        <w:trPr>
          <w:jc w:val="center"/>
        </w:trPr>
        <w:tc>
          <w:tcPr>
            <w:tcW w:w="15040" w:type="dxa"/>
            <w:gridSpan w:val="6"/>
          </w:tcPr>
          <w:p w:rsidR="00FC4923" w:rsidRPr="00061440" w:rsidRDefault="00B40F02">
            <w:pPr>
              <w:jc w:val="center"/>
              <w:rPr>
                <w:bCs/>
                <w:sz w:val="26"/>
                <w:szCs w:val="26"/>
              </w:rPr>
            </w:pPr>
            <w:r w:rsidRPr="00061440">
              <w:rPr>
                <w:bCs/>
                <w:sz w:val="26"/>
                <w:szCs w:val="26"/>
              </w:rPr>
              <w:lastRenderedPageBreak/>
              <w:t>II. QUYẾT ĐỊNH CỦA ỦY BAN NHÂN DÂN</w:t>
            </w:r>
          </w:p>
        </w:tc>
      </w:tr>
      <w:tr w:rsidR="00FC4923" w:rsidRPr="00061440">
        <w:trPr>
          <w:jc w:val="center"/>
        </w:trPr>
        <w:tc>
          <w:tcPr>
            <w:tcW w:w="959" w:type="dxa"/>
          </w:tcPr>
          <w:p w:rsidR="00FC4923" w:rsidRPr="00061440" w:rsidRDefault="00FC4923">
            <w:pPr>
              <w:numPr>
                <w:ilvl w:val="0"/>
                <w:numId w:val="2"/>
              </w:numPr>
              <w:jc w:val="center"/>
              <w:rPr>
                <w:bCs/>
                <w:sz w:val="26"/>
                <w:szCs w:val="26"/>
              </w:rPr>
            </w:pPr>
          </w:p>
        </w:tc>
        <w:tc>
          <w:tcPr>
            <w:tcW w:w="2835" w:type="dxa"/>
          </w:tcPr>
          <w:p w:rsidR="00FC4923" w:rsidRPr="00061440" w:rsidRDefault="00B40F02">
            <w:pPr>
              <w:jc w:val="both"/>
              <w:rPr>
                <w:rStyle w:val="15"/>
                <w:i w:val="0"/>
                <w:sz w:val="26"/>
                <w:szCs w:val="26"/>
              </w:rPr>
            </w:pPr>
            <w:r w:rsidRPr="00061440">
              <w:rPr>
                <w:color w:val="000000"/>
                <w:sz w:val="26"/>
                <w:szCs w:val="26"/>
              </w:rPr>
              <w:t>Số 73/2009/QĐ-UBND</w:t>
            </w:r>
          </w:p>
          <w:p w:rsidR="00FC4923" w:rsidRPr="00061440" w:rsidRDefault="00B40F02" w:rsidP="00C0332A">
            <w:pPr>
              <w:jc w:val="both"/>
              <w:rPr>
                <w:bCs/>
                <w:sz w:val="26"/>
                <w:szCs w:val="26"/>
              </w:rPr>
            </w:pPr>
            <w:r w:rsidRPr="00061440">
              <w:rPr>
                <w:color w:val="000000"/>
                <w:sz w:val="26"/>
                <w:szCs w:val="26"/>
              </w:rPr>
              <w:t>ngày 24/09/2009 về ban hành quy chế một cửa liên thông thực hiện thủ tục cấp Giấy chứng nhận đầu tư trên địa bàn tỉnh Khánh Hòa</w:t>
            </w:r>
            <w:r w:rsidR="00373D29" w:rsidRPr="00061440">
              <w:rPr>
                <w:color w:val="000000"/>
                <w:sz w:val="26"/>
                <w:szCs w:val="26"/>
              </w:rPr>
              <w:t xml:space="preserve"> đã được sửa đổi, bổ sung bởi </w:t>
            </w:r>
            <w:r w:rsidR="00C0332A" w:rsidRPr="00061440">
              <w:rPr>
                <w:color w:val="000000"/>
                <w:sz w:val="26"/>
                <w:szCs w:val="26"/>
              </w:rPr>
              <w:t>Quyết định s</w:t>
            </w:r>
            <w:r w:rsidR="00373D29" w:rsidRPr="00061440">
              <w:rPr>
                <w:color w:val="000000"/>
                <w:sz w:val="26"/>
                <w:szCs w:val="26"/>
              </w:rPr>
              <w:t>ố 05/2015/QĐ-UBND</w:t>
            </w:r>
            <w:r w:rsidR="00C0332A" w:rsidRPr="00061440">
              <w:rPr>
                <w:color w:val="000000"/>
                <w:sz w:val="26"/>
                <w:szCs w:val="26"/>
              </w:rPr>
              <w:t xml:space="preserve"> </w:t>
            </w:r>
            <w:r w:rsidR="00373D29" w:rsidRPr="00061440">
              <w:rPr>
                <w:color w:val="000000"/>
                <w:sz w:val="26"/>
                <w:szCs w:val="26"/>
              </w:rPr>
              <w:t>ngày 03/04/2015 của UBND tỉnh Khánh Hòa</w:t>
            </w:r>
          </w:p>
        </w:tc>
        <w:tc>
          <w:tcPr>
            <w:tcW w:w="2442" w:type="dxa"/>
            <w:vAlign w:val="center"/>
          </w:tcPr>
          <w:p w:rsidR="00FC4923" w:rsidRPr="00061440" w:rsidRDefault="00B40F02">
            <w:pPr>
              <w:jc w:val="center"/>
              <w:rPr>
                <w:bCs/>
                <w:sz w:val="26"/>
                <w:szCs w:val="26"/>
              </w:rPr>
            </w:pPr>
            <w:r w:rsidRPr="00061440">
              <w:rPr>
                <w:bCs/>
                <w:sz w:val="26"/>
                <w:szCs w:val="26"/>
              </w:rPr>
              <w:t>Bãi bỏ</w:t>
            </w:r>
          </w:p>
        </w:tc>
        <w:tc>
          <w:tcPr>
            <w:tcW w:w="2708" w:type="dxa"/>
          </w:tcPr>
          <w:p w:rsidR="00FC4923" w:rsidRPr="00061440" w:rsidRDefault="00B40F02">
            <w:pPr>
              <w:jc w:val="both"/>
              <w:rPr>
                <w:bCs/>
                <w:sz w:val="26"/>
                <w:szCs w:val="26"/>
              </w:rPr>
            </w:pPr>
            <w:r w:rsidRPr="00061440">
              <w:rPr>
                <w:color w:val="081B3A"/>
                <w:spacing w:val="3"/>
                <w:sz w:val="24"/>
                <w:shd w:val="clear" w:color="auto" w:fill="FFFFFF"/>
              </w:rPr>
              <w:t>Quyết định 2689/QĐ-UBND ngày 03/08/2026 Về việc bãi bỏ toàn bộ các văn bản quy phạm pháp luật thuộc lĩnh vực đầu tư do Ủy ban nhân dân tỉnh Khánh Hòa và Ủy ban nhân dân tỉnh Ninh Thuận ban hành trước ngày Nghị quyết số 202/2025/QH15 ngày 12/6/2025 của Quốc hội về việc sắp xếp đơn vị hành chính cấp tỉnh có hiệu lực thi hành</w:t>
            </w:r>
          </w:p>
        </w:tc>
        <w:tc>
          <w:tcPr>
            <w:tcW w:w="3119" w:type="dxa"/>
            <w:vAlign w:val="center"/>
          </w:tcPr>
          <w:p w:rsidR="00FC4923" w:rsidRPr="00061440" w:rsidRDefault="00B40F02">
            <w:pPr>
              <w:jc w:val="center"/>
              <w:rPr>
                <w:bCs/>
                <w:sz w:val="26"/>
                <w:szCs w:val="26"/>
              </w:rPr>
            </w:pPr>
            <w:r w:rsidRPr="00061440">
              <w:rPr>
                <w:color w:val="081B3A"/>
                <w:spacing w:val="3"/>
                <w:sz w:val="26"/>
                <w:szCs w:val="26"/>
                <w:shd w:val="clear" w:color="auto" w:fill="FFFFFF"/>
              </w:rPr>
              <w:t>ngày 03/08/2026</w:t>
            </w:r>
          </w:p>
        </w:tc>
        <w:tc>
          <w:tcPr>
            <w:tcW w:w="2977" w:type="dxa"/>
          </w:tcPr>
          <w:p w:rsidR="00FC4923" w:rsidRPr="00061440" w:rsidRDefault="00FC4923">
            <w:pPr>
              <w:jc w:val="center"/>
              <w:rPr>
                <w:bCs/>
                <w:sz w:val="26"/>
                <w:szCs w:val="26"/>
              </w:rPr>
            </w:pPr>
          </w:p>
        </w:tc>
      </w:tr>
      <w:tr w:rsidR="00FC4923" w:rsidRPr="00061440">
        <w:trPr>
          <w:jc w:val="center"/>
        </w:trPr>
        <w:tc>
          <w:tcPr>
            <w:tcW w:w="959" w:type="dxa"/>
          </w:tcPr>
          <w:p w:rsidR="00FC4923" w:rsidRPr="00061440" w:rsidRDefault="00FC4923">
            <w:pPr>
              <w:numPr>
                <w:ilvl w:val="0"/>
                <w:numId w:val="2"/>
              </w:numPr>
              <w:jc w:val="center"/>
              <w:rPr>
                <w:bCs/>
                <w:sz w:val="26"/>
                <w:szCs w:val="26"/>
              </w:rPr>
            </w:pPr>
          </w:p>
        </w:tc>
        <w:tc>
          <w:tcPr>
            <w:tcW w:w="2835" w:type="dxa"/>
          </w:tcPr>
          <w:p w:rsidR="00FC4923" w:rsidRPr="00061440" w:rsidRDefault="00B40F02">
            <w:pPr>
              <w:jc w:val="both"/>
              <w:rPr>
                <w:rStyle w:val="15"/>
                <w:i w:val="0"/>
                <w:sz w:val="26"/>
                <w:szCs w:val="26"/>
              </w:rPr>
            </w:pPr>
            <w:r w:rsidRPr="00061440">
              <w:rPr>
                <w:color w:val="000000"/>
                <w:sz w:val="26"/>
                <w:szCs w:val="26"/>
              </w:rPr>
              <w:t>Số 15/2013/QĐ-UBND</w:t>
            </w:r>
          </w:p>
          <w:p w:rsidR="006442FD" w:rsidRPr="00061440" w:rsidRDefault="00B40F02" w:rsidP="006442FD">
            <w:pPr>
              <w:jc w:val="both"/>
              <w:rPr>
                <w:rStyle w:val="15"/>
                <w:i w:val="0"/>
                <w:sz w:val="26"/>
                <w:szCs w:val="26"/>
              </w:rPr>
            </w:pPr>
            <w:r w:rsidRPr="00061440">
              <w:rPr>
                <w:color w:val="000000"/>
                <w:sz w:val="26"/>
                <w:szCs w:val="26"/>
              </w:rPr>
              <w:t>ngày 19/08/2013 về việc thỏa thuận địa điểm lập các thủ tục đầu tư dự án sử dụng nguồn vốn ngoài ngân sách trên địa bàn tỉnh Khánh Hòa</w:t>
            </w:r>
            <w:r w:rsidR="006442FD" w:rsidRPr="00061440">
              <w:rPr>
                <w:color w:val="000000"/>
                <w:sz w:val="26"/>
                <w:szCs w:val="26"/>
              </w:rPr>
              <w:t xml:space="preserve"> đã được sửa đổi, bổ sung </w:t>
            </w:r>
            <w:r w:rsidR="006442FD" w:rsidRPr="00061440">
              <w:rPr>
                <w:color w:val="000000"/>
                <w:sz w:val="26"/>
                <w:szCs w:val="26"/>
              </w:rPr>
              <w:lastRenderedPageBreak/>
              <w:t>bởi Quyết định số 06/2015/QĐ-UBND</w:t>
            </w:r>
          </w:p>
          <w:p w:rsidR="00FC4923" w:rsidRPr="00061440" w:rsidRDefault="006442FD" w:rsidP="006442FD">
            <w:pPr>
              <w:jc w:val="center"/>
              <w:rPr>
                <w:bCs/>
                <w:sz w:val="26"/>
                <w:szCs w:val="26"/>
              </w:rPr>
            </w:pPr>
            <w:r w:rsidRPr="00061440">
              <w:rPr>
                <w:color w:val="000000"/>
                <w:sz w:val="26"/>
                <w:szCs w:val="26"/>
              </w:rPr>
              <w:t xml:space="preserve">ngày 03/04/2015 của UBND tỉnh Khánh Hòa </w:t>
            </w:r>
          </w:p>
        </w:tc>
        <w:tc>
          <w:tcPr>
            <w:tcW w:w="2442" w:type="dxa"/>
            <w:vAlign w:val="center"/>
          </w:tcPr>
          <w:p w:rsidR="00FC4923" w:rsidRPr="00061440" w:rsidRDefault="00B40F02">
            <w:pPr>
              <w:jc w:val="center"/>
              <w:rPr>
                <w:bCs/>
                <w:sz w:val="26"/>
                <w:szCs w:val="26"/>
              </w:rPr>
            </w:pPr>
            <w:r w:rsidRPr="00061440">
              <w:rPr>
                <w:bCs/>
                <w:sz w:val="26"/>
                <w:szCs w:val="26"/>
              </w:rPr>
              <w:lastRenderedPageBreak/>
              <w:t>Bãi bỏ</w:t>
            </w:r>
          </w:p>
        </w:tc>
        <w:tc>
          <w:tcPr>
            <w:tcW w:w="2708" w:type="dxa"/>
          </w:tcPr>
          <w:p w:rsidR="00FC4923" w:rsidRPr="00061440" w:rsidRDefault="00B40F02">
            <w:pPr>
              <w:jc w:val="center"/>
              <w:rPr>
                <w:bCs/>
                <w:sz w:val="26"/>
                <w:szCs w:val="26"/>
              </w:rPr>
            </w:pPr>
            <w:r w:rsidRPr="00061440">
              <w:rPr>
                <w:color w:val="081B3A"/>
                <w:spacing w:val="3"/>
                <w:sz w:val="24"/>
                <w:shd w:val="clear" w:color="auto" w:fill="FFFFFF"/>
              </w:rPr>
              <w:t xml:space="preserve">Quyết định 2689/QĐ-UBND ngày 03/08/2026 Về việc bãi bỏ toàn bộ các văn bản quy phạm pháp luật thuộc lĩnh vực đầu tư do Ủy ban nhân dân tỉnh Khánh Hòa và Ủy ban nhân dân tỉnh </w:t>
            </w:r>
            <w:r w:rsidRPr="00061440">
              <w:rPr>
                <w:color w:val="081B3A"/>
                <w:spacing w:val="3"/>
                <w:sz w:val="24"/>
                <w:shd w:val="clear" w:color="auto" w:fill="FFFFFF"/>
              </w:rPr>
              <w:lastRenderedPageBreak/>
              <w:t>Ninh Thuận ban hành trước ngày Nghị quyết số 202/2025/QH15 ngày 12/6/2025 của Quốc hội về việc sắp xếp đơn vị hành chính cấp tỉnh có hiệu lực thi hành</w:t>
            </w:r>
          </w:p>
        </w:tc>
        <w:tc>
          <w:tcPr>
            <w:tcW w:w="3119" w:type="dxa"/>
            <w:vAlign w:val="center"/>
          </w:tcPr>
          <w:p w:rsidR="00FC4923" w:rsidRPr="00061440" w:rsidRDefault="00B40F02">
            <w:pPr>
              <w:jc w:val="center"/>
              <w:rPr>
                <w:bCs/>
                <w:sz w:val="26"/>
                <w:szCs w:val="26"/>
              </w:rPr>
            </w:pPr>
            <w:r w:rsidRPr="00061440">
              <w:rPr>
                <w:color w:val="081B3A"/>
                <w:spacing w:val="3"/>
                <w:sz w:val="26"/>
                <w:szCs w:val="26"/>
                <w:shd w:val="clear" w:color="auto" w:fill="FFFFFF"/>
              </w:rPr>
              <w:lastRenderedPageBreak/>
              <w:t>ngày 03/08/2026</w:t>
            </w:r>
          </w:p>
        </w:tc>
        <w:tc>
          <w:tcPr>
            <w:tcW w:w="2977" w:type="dxa"/>
          </w:tcPr>
          <w:p w:rsidR="00FC4923" w:rsidRPr="00061440" w:rsidRDefault="00FC4923">
            <w:pPr>
              <w:jc w:val="center"/>
              <w:rPr>
                <w:bCs/>
                <w:sz w:val="26"/>
                <w:szCs w:val="26"/>
              </w:rPr>
            </w:pPr>
          </w:p>
        </w:tc>
      </w:tr>
      <w:tr w:rsidR="00FC4923" w:rsidRPr="00061440">
        <w:trPr>
          <w:jc w:val="center"/>
        </w:trPr>
        <w:tc>
          <w:tcPr>
            <w:tcW w:w="959" w:type="dxa"/>
          </w:tcPr>
          <w:p w:rsidR="00FC4923" w:rsidRPr="00061440" w:rsidRDefault="00FC4923">
            <w:pPr>
              <w:numPr>
                <w:ilvl w:val="0"/>
                <w:numId w:val="2"/>
              </w:numPr>
              <w:jc w:val="center"/>
              <w:rPr>
                <w:bCs/>
                <w:sz w:val="26"/>
                <w:szCs w:val="26"/>
              </w:rPr>
            </w:pPr>
          </w:p>
        </w:tc>
        <w:tc>
          <w:tcPr>
            <w:tcW w:w="2835" w:type="dxa"/>
          </w:tcPr>
          <w:p w:rsidR="00FC4923" w:rsidRPr="00061440" w:rsidRDefault="00B40F02">
            <w:pPr>
              <w:jc w:val="both"/>
              <w:rPr>
                <w:rStyle w:val="15"/>
                <w:i w:val="0"/>
                <w:sz w:val="26"/>
                <w:szCs w:val="26"/>
              </w:rPr>
            </w:pPr>
            <w:r w:rsidRPr="00061440">
              <w:rPr>
                <w:color w:val="000000"/>
                <w:sz w:val="26"/>
                <w:szCs w:val="26"/>
              </w:rPr>
              <w:t>Số 68/2016/QĐ-UBND</w:t>
            </w:r>
          </w:p>
          <w:p w:rsidR="006256E6" w:rsidRPr="00061440" w:rsidRDefault="00B40F02" w:rsidP="006256E6">
            <w:pPr>
              <w:jc w:val="both"/>
              <w:rPr>
                <w:rStyle w:val="15"/>
                <w:i w:val="0"/>
                <w:sz w:val="26"/>
                <w:szCs w:val="26"/>
              </w:rPr>
            </w:pPr>
            <w:r w:rsidRPr="00061440">
              <w:rPr>
                <w:color w:val="000000"/>
                <w:sz w:val="26"/>
                <w:szCs w:val="26"/>
              </w:rPr>
              <w:t>ngày 28/09/2016 ban hành quy định công tác giám sát dự án đầu tư và xử lý sau giám sát đầu tư trên địa bàn tỉnh Ninh Thuận</w:t>
            </w:r>
            <w:r w:rsidR="006256E6" w:rsidRPr="00061440">
              <w:rPr>
                <w:color w:val="000000"/>
                <w:sz w:val="26"/>
                <w:szCs w:val="26"/>
              </w:rPr>
              <w:t xml:space="preserve"> đã được sửa đổi, bổ sung bởi Quyết định số 133/2017/QĐ-UBND</w:t>
            </w:r>
          </w:p>
          <w:p w:rsidR="00FC4923" w:rsidRPr="00061440" w:rsidRDefault="006256E6" w:rsidP="006256E6">
            <w:pPr>
              <w:jc w:val="both"/>
              <w:rPr>
                <w:color w:val="000000"/>
                <w:sz w:val="26"/>
                <w:szCs w:val="26"/>
              </w:rPr>
            </w:pPr>
            <w:r w:rsidRPr="00061440">
              <w:rPr>
                <w:color w:val="000000"/>
                <w:sz w:val="26"/>
                <w:szCs w:val="26"/>
              </w:rPr>
              <w:t>ngày 11/12/2017 của UBND tỉnh Ninh Thuận</w:t>
            </w:r>
          </w:p>
        </w:tc>
        <w:tc>
          <w:tcPr>
            <w:tcW w:w="2442" w:type="dxa"/>
            <w:vAlign w:val="center"/>
          </w:tcPr>
          <w:p w:rsidR="00FC4923" w:rsidRPr="00061440" w:rsidRDefault="00B40F02">
            <w:pPr>
              <w:jc w:val="center"/>
              <w:rPr>
                <w:bCs/>
                <w:sz w:val="26"/>
                <w:szCs w:val="26"/>
              </w:rPr>
            </w:pPr>
            <w:r w:rsidRPr="00061440">
              <w:rPr>
                <w:bCs/>
                <w:sz w:val="26"/>
                <w:szCs w:val="26"/>
              </w:rPr>
              <w:t>Bãi bỏ</w:t>
            </w:r>
          </w:p>
        </w:tc>
        <w:tc>
          <w:tcPr>
            <w:tcW w:w="2708" w:type="dxa"/>
          </w:tcPr>
          <w:p w:rsidR="00FC4923" w:rsidRPr="00061440" w:rsidRDefault="00B40F02">
            <w:pPr>
              <w:jc w:val="center"/>
              <w:rPr>
                <w:bCs/>
                <w:sz w:val="26"/>
                <w:szCs w:val="26"/>
              </w:rPr>
            </w:pPr>
            <w:r w:rsidRPr="00061440">
              <w:rPr>
                <w:color w:val="081B3A"/>
                <w:spacing w:val="3"/>
                <w:sz w:val="24"/>
                <w:shd w:val="clear" w:color="auto" w:fill="FFFFFF"/>
              </w:rPr>
              <w:t>Quyết định 2689/QĐ-UBND ngày 03/08/2026 Về việc bãi bỏ toàn bộ các văn bản quy phạm pháp luật thuộc lĩnh vực đầu tư do Ủy ban nhân dân tỉnh Khánh Hòa và Ủy ban nhân dân tỉnh Ninh Thuận ban hành trước ngày Nghị quyết số 202/2025/QH15 ngày 12/6/2025 của Quốc hội về việc sắp xếp đơn vị hành chính cấp tỉnh có hiệu lực thi hành</w:t>
            </w:r>
          </w:p>
        </w:tc>
        <w:tc>
          <w:tcPr>
            <w:tcW w:w="3119" w:type="dxa"/>
            <w:vAlign w:val="center"/>
          </w:tcPr>
          <w:p w:rsidR="00FC4923" w:rsidRPr="00061440" w:rsidRDefault="00B40F02">
            <w:pPr>
              <w:jc w:val="center"/>
              <w:rPr>
                <w:bCs/>
                <w:sz w:val="26"/>
                <w:szCs w:val="26"/>
              </w:rPr>
            </w:pPr>
            <w:r w:rsidRPr="00061440">
              <w:rPr>
                <w:color w:val="081B3A"/>
                <w:spacing w:val="3"/>
                <w:sz w:val="26"/>
                <w:szCs w:val="26"/>
                <w:shd w:val="clear" w:color="auto" w:fill="FFFFFF"/>
              </w:rPr>
              <w:t>ngày 03/08/2026</w:t>
            </w:r>
          </w:p>
        </w:tc>
        <w:tc>
          <w:tcPr>
            <w:tcW w:w="2977" w:type="dxa"/>
          </w:tcPr>
          <w:p w:rsidR="00FC4923" w:rsidRPr="00061440" w:rsidRDefault="00FC4923">
            <w:pPr>
              <w:jc w:val="center"/>
              <w:rPr>
                <w:bCs/>
                <w:sz w:val="26"/>
                <w:szCs w:val="26"/>
              </w:rPr>
            </w:pPr>
          </w:p>
        </w:tc>
      </w:tr>
      <w:tr w:rsidR="00FC4923" w:rsidRPr="00061440">
        <w:trPr>
          <w:jc w:val="center"/>
        </w:trPr>
        <w:tc>
          <w:tcPr>
            <w:tcW w:w="959" w:type="dxa"/>
          </w:tcPr>
          <w:p w:rsidR="00FC4923" w:rsidRPr="00061440" w:rsidRDefault="00FC4923">
            <w:pPr>
              <w:numPr>
                <w:ilvl w:val="0"/>
                <w:numId w:val="2"/>
              </w:numPr>
              <w:jc w:val="center"/>
              <w:rPr>
                <w:bCs/>
                <w:sz w:val="26"/>
                <w:szCs w:val="26"/>
              </w:rPr>
            </w:pPr>
          </w:p>
        </w:tc>
        <w:tc>
          <w:tcPr>
            <w:tcW w:w="2835" w:type="dxa"/>
          </w:tcPr>
          <w:p w:rsidR="00FC4923" w:rsidRPr="00061440" w:rsidRDefault="00B40F02">
            <w:pPr>
              <w:jc w:val="both"/>
              <w:rPr>
                <w:rStyle w:val="15"/>
                <w:i w:val="0"/>
                <w:sz w:val="26"/>
                <w:szCs w:val="26"/>
              </w:rPr>
            </w:pPr>
            <w:r w:rsidRPr="00061440">
              <w:rPr>
                <w:color w:val="000000"/>
                <w:sz w:val="26"/>
                <w:szCs w:val="26"/>
              </w:rPr>
              <w:t>Số 45/2021/QĐ-UBND</w:t>
            </w:r>
          </w:p>
          <w:p w:rsidR="00FC4923" w:rsidRPr="00061440" w:rsidRDefault="00B40F02">
            <w:pPr>
              <w:jc w:val="both"/>
              <w:rPr>
                <w:color w:val="000000"/>
                <w:sz w:val="26"/>
                <w:szCs w:val="26"/>
              </w:rPr>
            </w:pPr>
            <w:r w:rsidRPr="00061440">
              <w:rPr>
                <w:color w:val="000000"/>
                <w:sz w:val="26"/>
                <w:szCs w:val="26"/>
              </w:rPr>
              <w:t>ngày 05/08/2021 ban hành Quy định nghĩa vụ bảo đảm thực hiện dự án đầu tư có sử dụng đất trên địa bàn tỉnh Ninh Thuận</w:t>
            </w:r>
          </w:p>
        </w:tc>
        <w:tc>
          <w:tcPr>
            <w:tcW w:w="2442" w:type="dxa"/>
            <w:vAlign w:val="center"/>
          </w:tcPr>
          <w:p w:rsidR="00FC4923" w:rsidRPr="00061440" w:rsidRDefault="00B40F02">
            <w:pPr>
              <w:jc w:val="center"/>
              <w:rPr>
                <w:bCs/>
                <w:sz w:val="26"/>
                <w:szCs w:val="26"/>
              </w:rPr>
            </w:pPr>
            <w:r w:rsidRPr="00061440">
              <w:rPr>
                <w:bCs/>
                <w:sz w:val="26"/>
                <w:szCs w:val="26"/>
              </w:rPr>
              <w:t>Bãi bỏ</w:t>
            </w:r>
          </w:p>
        </w:tc>
        <w:tc>
          <w:tcPr>
            <w:tcW w:w="2708" w:type="dxa"/>
          </w:tcPr>
          <w:p w:rsidR="00FC4923" w:rsidRPr="00061440" w:rsidRDefault="00B40F02">
            <w:pPr>
              <w:jc w:val="center"/>
              <w:rPr>
                <w:bCs/>
                <w:sz w:val="26"/>
                <w:szCs w:val="26"/>
              </w:rPr>
            </w:pPr>
            <w:r w:rsidRPr="00061440">
              <w:rPr>
                <w:color w:val="081B3A"/>
                <w:spacing w:val="3"/>
                <w:sz w:val="24"/>
                <w:shd w:val="clear" w:color="auto" w:fill="FFFFFF"/>
              </w:rPr>
              <w:t xml:space="preserve">Quyết định 2689/QĐ-UBND ngày 03/08/2026 Về việc bãi bỏ toàn bộ các văn bản quy phạm pháp luật thuộc lĩnh vực đầu tư do Ủy ban nhân dân tỉnh Khánh Hòa và Ủy ban nhân dân tỉnh Ninh Thuận ban hành trước ngày Nghị quyết </w:t>
            </w:r>
            <w:r w:rsidRPr="00061440">
              <w:rPr>
                <w:color w:val="081B3A"/>
                <w:spacing w:val="3"/>
                <w:sz w:val="24"/>
                <w:shd w:val="clear" w:color="auto" w:fill="FFFFFF"/>
              </w:rPr>
              <w:lastRenderedPageBreak/>
              <w:t>số 202/2025/QH15 ngày 12/6/2025 của Quốc hội về việc sắp xếp đơn vị hành chính cấp tỉnh có hiệu lực thi hành</w:t>
            </w:r>
          </w:p>
        </w:tc>
        <w:tc>
          <w:tcPr>
            <w:tcW w:w="3119" w:type="dxa"/>
            <w:vAlign w:val="center"/>
          </w:tcPr>
          <w:p w:rsidR="00FC4923" w:rsidRPr="00061440" w:rsidRDefault="00B40F02">
            <w:pPr>
              <w:jc w:val="center"/>
              <w:rPr>
                <w:bCs/>
                <w:sz w:val="26"/>
                <w:szCs w:val="26"/>
              </w:rPr>
            </w:pPr>
            <w:r w:rsidRPr="00061440">
              <w:rPr>
                <w:color w:val="081B3A"/>
                <w:spacing w:val="3"/>
                <w:sz w:val="26"/>
                <w:szCs w:val="26"/>
                <w:shd w:val="clear" w:color="auto" w:fill="FFFFFF"/>
              </w:rPr>
              <w:lastRenderedPageBreak/>
              <w:t>ngày 03/08/2026</w:t>
            </w:r>
          </w:p>
        </w:tc>
        <w:tc>
          <w:tcPr>
            <w:tcW w:w="2977" w:type="dxa"/>
          </w:tcPr>
          <w:p w:rsidR="00FC4923" w:rsidRPr="00061440" w:rsidRDefault="00FC4923">
            <w:pPr>
              <w:jc w:val="center"/>
              <w:rPr>
                <w:bCs/>
                <w:sz w:val="26"/>
                <w:szCs w:val="26"/>
              </w:rPr>
            </w:pPr>
          </w:p>
        </w:tc>
      </w:tr>
      <w:tr w:rsidR="00FC4923" w:rsidRPr="00061440">
        <w:trPr>
          <w:jc w:val="center"/>
        </w:trPr>
        <w:tc>
          <w:tcPr>
            <w:tcW w:w="959" w:type="dxa"/>
          </w:tcPr>
          <w:p w:rsidR="00FC4923" w:rsidRPr="00061440" w:rsidRDefault="00FC4923">
            <w:pPr>
              <w:numPr>
                <w:ilvl w:val="0"/>
                <w:numId w:val="2"/>
              </w:numPr>
              <w:jc w:val="center"/>
              <w:rPr>
                <w:bCs/>
                <w:sz w:val="26"/>
                <w:szCs w:val="26"/>
              </w:rPr>
            </w:pPr>
          </w:p>
        </w:tc>
        <w:tc>
          <w:tcPr>
            <w:tcW w:w="2835" w:type="dxa"/>
          </w:tcPr>
          <w:p w:rsidR="00FC4923" w:rsidRPr="00061440" w:rsidRDefault="00B40F02">
            <w:pPr>
              <w:jc w:val="both"/>
              <w:rPr>
                <w:rStyle w:val="15"/>
                <w:i w:val="0"/>
                <w:sz w:val="26"/>
                <w:szCs w:val="26"/>
              </w:rPr>
            </w:pPr>
            <w:r w:rsidRPr="00061440">
              <w:rPr>
                <w:color w:val="000000"/>
                <w:sz w:val="26"/>
                <w:szCs w:val="26"/>
              </w:rPr>
              <w:t>Số 60/2021/QĐ-UBND</w:t>
            </w:r>
          </w:p>
          <w:p w:rsidR="00FC4923" w:rsidRPr="00061440" w:rsidRDefault="00B40F02">
            <w:pPr>
              <w:jc w:val="both"/>
              <w:rPr>
                <w:color w:val="000000"/>
                <w:sz w:val="26"/>
                <w:szCs w:val="26"/>
              </w:rPr>
            </w:pPr>
            <w:r w:rsidRPr="00061440">
              <w:rPr>
                <w:color w:val="000000"/>
                <w:sz w:val="26"/>
                <w:szCs w:val="26"/>
              </w:rPr>
              <w:t>ngày 06/09/2021 ban hành Quy định trình tự, thủ tục lựa chọn nhà đầu tư thực hiện dự án đầu tư có sử dụng đất trên địa bàn tỉnh Ninh Thuận</w:t>
            </w:r>
          </w:p>
        </w:tc>
        <w:tc>
          <w:tcPr>
            <w:tcW w:w="2442" w:type="dxa"/>
            <w:vAlign w:val="center"/>
          </w:tcPr>
          <w:p w:rsidR="00FC4923" w:rsidRPr="00061440" w:rsidRDefault="00B40F02">
            <w:pPr>
              <w:jc w:val="center"/>
              <w:rPr>
                <w:bCs/>
                <w:sz w:val="26"/>
                <w:szCs w:val="26"/>
              </w:rPr>
            </w:pPr>
            <w:r w:rsidRPr="00061440">
              <w:rPr>
                <w:bCs/>
                <w:sz w:val="26"/>
                <w:szCs w:val="26"/>
              </w:rPr>
              <w:t>Bãi bỏ</w:t>
            </w:r>
          </w:p>
        </w:tc>
        <w:tc>
          <w:tcPr>
            <w:tcW w:w="2708" w:type="dxa"/>
            <w:vAlign w:val="center"/>
          </w:tcPr>
          <w:p w:rsidR="00FC4923" w:rsidRPr="00061440" w:rsidRDefault="00B40F02">
            <w:pPr>
              <w:jc w:val="both"/>
              <w:rPr>
                <w:bCs/>
                <w:sz w:val="26"/>
                <w:szCs w:val="26"/>
              </w:rPr>
            </w:pPr>
            <w:r w:rsidRPr="00061440">
              <w:rPr>
                <w:color w:val="081B3A"/>
                <w:spacing w:val="3"/>
                <w:sz w:val="24"/>
                <w:shd w:val="clear" w:color="auto" w:fill="FFFFFF"/>
              </w:rPr>
              <w:t>Quyết định 2689/QĐ-UBND ngày 03/08/2026 Về việc bãi bỏ toàn bộ các văn bản quy phạm pháp luật thuộc lĩnh vực đầu tư do Ủy ban nhân dân tỉnh Khánh Hòa và Ủy ban nhân dân tỉnh Ninh Thuận ban hành trước ngày Nghị quyết số 202/2025/QH15 ngày 12/6/2025 của Quốc hội về việc sắp xếp đơn vị hành chính cấp tỉnh có hiệu lực thi hành</w:t>
            </w:r>
          </w:p>
        </w:tc>
        <w:tc>
          <w:tcPr>
            <w:tcW w:w="3119" w:type="dxa"/>
            <w:vAlign w:val="center"/>
          </w:tcPr>
          <w:p w:rsidR="00FC4923" w:rsidRPr="00061440" w:rsidRDefault="00B40F02">
            <w:pPr>
              <w:jc w:val="center"/>
              <w:rPr>
                <w:bCs/>
                <w:sz w:val="26"/>
                <w:szCs w:val="26"/>
              </w:rPr>
            </w:pPr>
            <w:r w:rsidRPr="00061440">
              <w:rPr>
                <w:color w:val="081B3A"/>
                <w:spacing w:val="3"/>
                <w:sz w:val="26"/>
                <w:szCs w:val="26"/>
                <w:shd w:val="clear" w:color="auto" w:fill="FFFFFF"/>
              </w:rPr>
              <w:t>ngày 03/08/2026</w:t>
            </w:r>
          </w:p>
        </w:tc>
        <w:tc>
          <w:tcPr>
            <w:tcW w:w="2977" w:type="dxa"/>
          </w:tcPr>
          <w:p w:rsidR="00FC4923" w:rsidRPr="00061440" w:rsidRDefault="00FC4923">
            <w:pPr>
              <w:jc w:val="center"/>
              <w:rPr>
                <w:bCs/>
                <w:sz w:val="26"/>
                <w:szCs w:val="26"/>
              </w:rPr>
            </w:pPr>
          </w:p>
        </w:tc>
      </w:tr>
      <w:tr w:rsidR="00FC4923" w:rsidRPr="00061440">
        <w:trPr>
          <w:jc w:val="center"/>
        </w:trPr>
        <w:tc>
          <w:tcPr>
            <w:tcW w:w="959" w:type="dxa"/>
          </w:tcPr>
          <w:p w:rsidR="00FC4923" w:rsidRPr="00061440" w:rsidRDefault="00FC4923">
            <w:pPr>
              <w:numPr>
                <w:ilvl w:val="0"/>
                <w:numId w:val="2"/>
              </w:numPr>
              <w:jc w:val="center"/>
              <w:rPr>
                <w:bCs/>
                <w:sz w:val="26"/>
                <w:szCs w:val="26"/>
              </w:rPr>
            </w:pPr>
          </w:p>
        </w:tc>
        <w:tc>
          <w:tcPr>
            <w:tcW w:w="2835" w:type="dxa"/>
          </w:tcPr>
          <w:p w:rsidR="00FC4923" w:rsidRPr="00061440" w:rsidRDefault="00B40F02">
            <w:pPr>
              <w:jc w:val="both"/>
              <w:rPr>
                <w:rStyle w:val="15"/>
                <w:i w:val="0"/>
                <w:sz w:val="26"/>
                <w:szCs w:val="26"/>
              </w:rPr>
            </w:pPr>
            <w:r w:rsidRPr="00061440">
              <w:rPr>
                <w:color w:val="000000"/>
                <w:sz w:val="26"/>
                <w:szCs w:val="26"/>
              </w:rPr>
              <w:t>Số 02/2023/QĐ-UBND</w:t>
            </w:r>
          </w:p>
          <w:p w:rsidR="00FC4923" w:rsidRPr="00061440" w:rsidRDefault="00B40F02">
            <w:pPr>
              <w:jc w:val="both"/>
              <w:rPr>
                <w:color w:val="000000"/>
                <w:sz w:val="26"/>
                <w:szCs w:val="26"/>
              </w:rPr>
            </w:pPr>
            <w:r w:rsidRPr="00061440">
              <w:rPr>
                <w:color w:val="000000"/>
                <w:sz w:val="26"/>
                <w:szCs w:val="26"/>
              </w:rPr>
              <w:t>ngày 06/01/2023 Quy định giá tính lệ phí trước bạ đối với nhà trên địa bàn tỉnh Khánh Hoà</w:t>
            </w:r>
          </w:p>
        </w:tc>
        <w:tc>
          <w:tcPr>
            <w:tcW w:w="2442" w:type="dxa"/>
            <w:vAlign w:val="center"/>
          </w:tcPr>
          <w:p w:rsidR="00FC4923" w:rsidRPr="00061440" w:rsidRDefault="00B40F02">
            <w:pPr>
              <w:jc w:val="center"/>
              <w:rPr>
                <w:bCs/>
                <w:sz w:val="26"/>
                <w:szCs w:val="26"/>
              </w:rPr>
            </w:pPr>
            <w:r w:rsidRPr="00061440">
              <w:rPr>
                <w:bCs/>
                <w:sz w:val="26"/>
                <w:szCs w:val="26"/>
              </w:rPr>
              <w:t>Thay thế</w:t>
            </w:r>
          </w:p>
        </w:tc>
        <w:tc>
          <w:tcPr>
            <w:tcW w:w="2708" w:type="dxa"/>
          </w:tcPr>
          <w:p w:rsidR="00FC4923" w:rsidRPr="00061440" w:rsidRDefault="00B40F02">
            <w:pPr>
              <w:jc w:val="both"/>
              <w:rPr>
                <w:rStyle w:val="15"/>
                <w:i w:val="0"/>
                <w:sz w:val="26"/>
                <w:szCs w:val="26"/>
              </w:rPr>
            </w:pPr>
            <w:r w:rsidRPr="00061440">
              <w:rPr>
                <w:color w:val="000000"/>
                <w:sz w:val="26"/>
                <w:szCs w:val="26"/>
              </w:rPr>
              <w:t>Quyết định số 52/2026/QĐ-UBND</w:t>
            </w:r>
          </w:p>
          <w:p w:rsidR="00FC4923" w:rsidRPr="00061440" w:rsidRDefault="00B40F02">
            <w:pPr>
              <w:jc w:val="center"/>
              <w:rPr>
                <w:bCs/>
                <w:sz w:val="26"/>
                <w:szCs w:val="26"/>
              </w:rPr>
            </w:pPr>
            <w:r w:rsidRPr="00061440">
              <w:rPr>
                <w:color w:val="000000"/>
                <w:sz w:val="26"/>
                <w:szCs w:val="26"/>
              </w:rPr>
              <w:t>ngày 17/07/2026 Quy định giá tính lệ phí trước bạ đối với nhà trên địa bàn tỉnh Khánh Hoà</w:t>
            </w:r>
          </w:p>
        </w:tc>
        <w:tc>
          <w:tcPr>
            <w:tcW w:w="3119" w:type="dxa"/>
            <w:vAlign w:val="center"/>
          </w:tcPr>
          <w:p w:rsidR="00FC4923" w:rsidRPr="00061440" w:rsidRDefault="00B40F02">
            <w:pPr>
              <w:jc w:val="center"/>
              <w:rPr>
                <w:bCs/>
                <w:sz w:val="26"/>
                <w:szCs w:val="26"/>
              </w:rPr>
            </w:pPr>
            <w:r w:rsidRPr="00061440">
              <w:rPr>
                <w:color w:val="000000"/>
                <w:sz w:val="26"/>
                <w:szCs w:val="26"/>
              </w:rPr>
              <w:t>Ngày 27/07/2026</w:t>
            </w:r>
          </w:p>
        </w:tc>
        <w:tc>
          <w:tcPr>
            <w:tcW w:w="2977" w:type="dxa"/>
          </w:tcPr>
          <w:p w:rsidR="00FC4923" w:rsidRPr="00061440" w:rsidRDefault="00FC4923">
            <w:pPr>
              <w:jc w:val="center"/>
              <w:rPr>
                <w:bCs/>
                <w:sz w:val="26"/>
                <w:szCs w:val="26"/>
              </w:rPr>
            </w:pPr>
          </w:p>
        </w:tc>
      </w:tr>
      <w:tr w:rsidR="00FC4923" w:rsidRPr="00061440">
        <w:trPr>
          <w:jc w:val="center"/>
        </w:trPr>
        <w:tc>
          <w:tcPr>
            <w:tcW w:w="959" w:type="dxa"/>
          </w:tcPr>
          <w:p w:rsidR="00FC4923" w:rsidRPr="00061440" w:rsidRDefault="00FC4923">
            <w:pPr>
              <w:numPr>
                <w:ilvl w:val="0"/>
                <w:numId w:val="2"/>
              </w:numPr>
              <w:jc w:val="center"/>
              <w:rPr>
                <w:bCs/>
                <w:sz w:val="26"/>
                <w:szCs w:val="26"/>
              </w:rPr>
            </w:pPr>
          </w:p>
        </w:tc>
        <w:tc>
          <w:tcPr>
            <w:tcW w:w="2835" w:type="dxa"/>
          </w:tcPr>
          <w:p w:rsidR="00FC4923" w:rsidRPr="00061440" w:rsidRDefault="00B40F02">
            <w:pPr>
              <w:jc w:val="both"/>
              <w:rPr>
                <w:rStyle w:val="15"/>
                <w:i w:val="0"/>
                <w:sz w:val="26"/>
                <w:szCs w:val="26"/>
              </w:rPr>
            </w:pPr>
            <w:r w:rsidRPr="00061440">
              <w:rPr>
                <w:color w:val="000000"/>
                <w:sz w:val="26"/>
                <w:szCs w:val="26"/>
              </w:rPr>
              <w:t>Số 41/2024/QĐ-UBND</w:t>
            </w:r>
          </w:p>
          <w:p w:rsidR="00FC4923" w:rsidRPr="00061440" w:rsidRDefault="00B40F02">
            <w:pPr>
              <w:jc w:val="both"/>
              <w:rPr>
                <w:color w:val="000000"/>
                <w:sz w:val="26"/>
                <w:szCs w:val="26"/>
              </w:rPr>
            </w:pPr>
            <w:r w:rsidRPr="00061440">
              <w:rPr>
                <w:color w:val="000000"/>
                <w:sz w:val="26"/>
                <w:szCs w:val="26"/>
              </w:rPr>
              <w:t xml:space="preserve">ngày 29/11/2024 Ban hành quy định quản lý nhà nước về giá trên địa </w:t>
            </w:r>
            <w:r w:rsidRPr="00061440">
              <w:rPr>
                <w:color w:val="000000"/>
                <w:sz w:val="26"/>
                <w:szCs w:val="26"/>
              </w:rPr>
              <w:lastRenderedPageBreak/>
              <w:t>bàn tỉnh Khánh Hòa</w:t>
            </w:r>
          </w:p>
        </w:tc>
        <w:tc>
          <w:tcPr>
            <w:tcW w:w="2442" w:type="dxa"/>
            <w:vAlign w:val="center"/>
          </w:tcPr>
          <w:p w:rsidR="00FC4923" w:rsidRPr="00061440" w:rsidRDefault="00B40F02">
            <w:pPr>
              <w:jc w:val="center"/>
              <w:rPr>
                <w:bCs/>
                <w:sz w:val="26"/>
                <w:szCs w:val="26"/>
              </w:rPr>
            </w:pPr>
            <w:r w:rsidRPr="00061440">
              <w:rPr>
                <w:bCs/>
                <w:sz w:val="26"/>
                <w:szCs w:val="26"/>
              </w:rPr>
              <w:lastRenderedPageBreak/>
              <w:t>Thay thế</w:t>
            </w:r>
          </w:p>
        </w:tc>
        <w:tc>
          <w:tcPr>
            <w:tcW w:w="2708" w:type="dxa"/>
          </w:tcPr>
          <w:p w:rsidR="00FC4923" w:rsidRPr="00061440" w:rsidRDefault="00B40F02">
            <w:pPr>
              <w:jc w:val="both"/>
              <w:rPr>
                <w:rStyle w:val="15"/>
                <w:i w:val="0"/>
                <w:sz w:val="26"/>
                <w:szCs w:val="26"/>
              </w:rPr>
            </w:pPr>
            <w:r w:rsidRPr="00061440">
              <w:rPr>
                <w:color w:val="000000"/>
                <w:sz w:val="26"/>
                <w:szCs w:val="26"/>
              </w:rPr>
              <w:t>Quyết định số 51/2026/QĐ-UBND</w:t>
            </w:r>
          </w:p>
          <w:p w:rsidR="00FC4923" w:rsidRPr="00061440" w:rsidRDefault="00B40F02">
            <w:pPr>
              <w:jc w:val="center"/>
              <w:rPr>
                <w:bCs/>
                <w:sz w:val="26"/>
                <w:szCs w:val="26"/>
              </w:rPr>
            </w:pPr>
            <w:r w:rsidRPr="00061440">
              <w:rPr>
                <w:color w:val="000000"/>
                <w:sz w:val="26"/>
                <w:szCs w:val="26"/>
              </w:rPr>
              <w:t xml:space="preserve">ngày 13/07/2026 Ban hành Quy định quản lý </w:t>
            </w:r>
            <w:r w:rsidRPr="00061440">
              <w:rPr>
                <w:color w:val="000000"/>
                <w:sz w:val="26"/>
                <w:szCs w:val="26"/>
              </w:rPr>
              <w:lastRenderedPageBreak/>
              <w:t>nhà nước về giá trên địa bàn tỉnh Khánh Hòa</w:t>
            </w:r>
          </w:p>
        </w:tc>
        <w:tc>
          <w:tcPr>
            <w:tcW w:w="3119" w:type="dxa"/>
            <w:vAlign w:val="center"/>
          </w:tcPr>
          <w:p w:rsidR="00FC4923" w:rsidRPr="00061440" w:rsidRDefault="00B40F02">
            <w:pPr>
              <w:jc w:val="center"/>
              <w:rPr>
                <w:bCs/>
                <w:sz w:val="26"/>
                <w:szCs w:val="26"/>
              </w:rPr>
            </w:pPr>
            <w:r w:rsidRPr="00061440">
              <w:rPr>
                <w:color w:val="000000"/>
                <w:sz w:val="26"/>
                <w:szCs w:val="26"/>
              </w:rPr>
              <w:lastRenderedPageBreak/>
              <w:t>Ngày 13/07/2026</w:t>
            </w:r>
          </w:p>
        </w:tc>
        <w:tc>
          <w:tcPr>
            <w:tcW w:w="2977" w:type="dxa"/>
          </w:tcPr>
          <w:p w:rsidR="00FC4923" w:rsidRPr="00061440" w:rsidRDefault="00FC4923">
            <w:pPr>
              <w:jc w:val="center"/>
              <w:rPr>
                <w:bCs/>
                <w:sz w:val="26"/>
                <w:szCs w:val="26"/>
              </w:rPr>
            </w:pPr>
          </w:p>
        </w:tc>
      </w:tr>
      <w:tr w:rsidR="00891B42" w:rsidRPr="00061440">
        <w:trPr>
          <w:jc w:val="center"/>
        </w:trPr>
        <w:tc>
          <w:tcPr>
            <w:tcW w:w="959" w:type="dxa"/>
          </w:tcPr>
          <w:p w:rsidR="00891B42" w:rsidRPr="00061440" w:rsidRDefault="00891B42">
            <w:pPr>
              <w:numPr>
                <w:ilvl w:val="0"/>
                <w:numId w:val="2"/>
              </w:numPr>
              <w:jc w:val="center"/>
              <w:rPr>
                <w:bCs/>
                <w:sz w:val="26"/>
                <w:szCs w:val="26"/>
              </w:rPr>
            </w:pPr>
          </w:p>
        </w:tc>
        <w:tc>
          <w:tcPr>
            <w:tcW w:w="2835" w:type="dxa"/>
          </w:tcPr>
          <w:p w:rsidR="00891B42" w:rsidRPr="00061440" w:rsidRDefault="00891B42" w:rsidP="00891B42">
            <w:pPr>
              <w:jc w:val="both"/>
              <w:rPr>
                <w:color w:val="000000"/>
                <w:sz w:val="26"/>
                <w:szCs w:val="26"/>
              </w:rPr>
            </w:pPr>
            <w:r>
              <w:rPr>
                <w:color w:val="000000"/>
                <w:sz w:val="26"/>
                <w:szCs w:val="26"/>
              </w:rPr>
              <w:t xml:space="preserve">Số </w:t>
            </w:r>
            <w:r w:rsidRPr="00891B42">
              <w:rPr>
                <w:color w:val="000000"/>
                <w:sz w:val="26"/>
                <w:szCs w:val="26"/>
              </w:rPr>
              <w:t>84/2026/QĐ-UBND</w:t>
            </w:r>
            <w:r>
              <w:rPr>
                <w:color w:val="000000"/>
                <w:sz w:val="26"/>
                <w:szCs w:val="26"/>
              </w:rPr>
              <w:t xml:space="preserve"> q</w:t>
            </w:r>
            <w:r w:rsidRPr="00891B42">
              <w:rPr>
                <w:color w:val="000000"/>
                <w:sz w:val="26"/>
                <w:szCs w:val="26"/>
              </w:rPr>
              <w:t>uy định về thời hạn và mẫu biểu công khai tình hình thực hiện dự toán ngân sách cấp xã; tình hình sử dụng các khoản bổ sung có mục tiêu từ ngân sách cấp trên, kết quả phân bổ, sử dụng số tăng thu so với dự toán và dự toán chi còn lại của ngân sách cấp xã</w:t>
            </w:r>
          </w:p>
        </w:tc>
        <w:tc>
          <w:tcPr>
            <w:tcW w:w="2442" w:type="dxa"/>
            <w:vAlign w:val="center"/>
          </w:tcPr>
          <w:p w:rsidR="00891B42" w:rsidRPr="00061440" w:rsidRDefault="00891B42">
            <w:pPr>
              <w:jc w:val="center"/>
              <w:rPr>
                <w:bCs/>
                <w:sz w:val="26"/>
                <w:szCs w:val="26"/>
              </w:rPr>
            </w:pPr>
            <w:r>
              <w:rPr>
                <w:bCs/>
                <w:sz w:val="26"/>
                <w:szCs w:val="26"/>
              </w:rPr>
              <w:t>Ban hành mới</w:t>
            </w:r>
          </w:p>
        </w:tc>
        <w:tc>
          <w:tcPr>
            <w:tcW w:w="2708" w:type="dxa"/>
          </w:tcPr>
          <w:p w:rsidR="00891B42" w:rsidRPr="00061440" w:rsidRDefault="00891B42">
            <w:pPr>
              <w:jc w:val="both"/>
              <w:rPr>
                <w:color w:val="000000"/>
                <w:sz w:val="26"/>
                <w:szCs w:val="26"/>
              </w:rPr>
            </w:pPr>
          </w:p>
        </w:tc>
        <w:tc>
          <w:tcPr>
            <w:tcW w:w="3119" w:type="dxa"/>
            <w:vAlign w:val="center"/>
          </w:tcPr>
          <w:p w:rsidR="00891B42" w:rsidRPr="00061440" w:rsidRDefault="00891B42">
            <w:pPr>
              <w:jc w:val="center"/>
              <w:rPr>
                <w:color w:val="000000"/>
                <w:sz w:val="26"/>
                <w:szCs w:val="26"/>
              </w:rPr>
            </w:pPr>
            <w:r>
              <w:rPr>
                <w:color w:val="000000"/>
                <w:sz w:val="26"/>
                <w:szCs w:val="26"/>
              </w:rPr>
              <w:t>Ngày 13/10/2026</w:t>
            </w:r>
          </w:p>
        </w:tc>
        <w:tc>
          <w:tcPr>
            <w:tcW w:w="2977" w:type="dxa"/>
          </w:tcPr>
          <w:p w:rsidR="00891B42" w:rsidRPr="00061440" w:rsidRDefault="00891B42">
            <w:pPr>
              <w:jc w:val="center"/>
              <w:rPr>
                <w:bCs/>
                <w:sz w:val="26"/>
                <w:szCs w:val="26"/>
              </w:rPr>
            </w:pPr>
          </w:p>
        </w:tc>
      </w:tr>
      <w:tr w:rsidR="00FC4923" w:rsidRPr="00061440">
        <w:trPr>
          <w:jc w:val="center"/>
        </w:trPr>
        <w:tc>
          <w:tcPr>
            <w:tcW w:w="15040" w:type="dxa"/>
            <w:gridSpan w:val="6"/>
          </w:tcPr>
          <w:p w:rsidR="00FC4923" w:rsidRPr="00061440" w:rsidRDefault="00B40F02">
            <w:pPr>
              <w:jc w:val="center"/>
              <w:rPr>
                <w:bCs/>
                <w:sz w:val="26"/>
                <w:szCs w:val="26"/>
              </w:rPr>
            </w:pPr>
            <w:r w:rsidRPr="00061440">
              <w:rPr>
                <w:bCs/>
                <w:sz w:val="26"/>
                <w:szCs w:val="26"/>
              </w:rPr>
              <w:t>III. QUYẾT ĐỊNH CỦA CHỦ TỊCH ỦY BAN NHÂN DÂN</w:t>
            </w:r>
          </w:p>
        </w:tc>
      </w:tr>
      <w:tr w:rsidR="00FC4923" w:rsidRPr="00061440">
        <w:trPr>
          <w:jc w:val="center"/>
        </w:trPr>
        <w:tc>
          <w:tcPr>
            <w:tcW w:w="959" w:type="dxa"/>
          </w:tcPr>
          <w:p w:rsidR="00FC4923" w:rsidRPr="00061440" w:rsidRDefault="00FC4923">
            <w:pPr>
              <w:numPr>
                <w:ilvl w:val="0"/>
                <w:numId w:val="3"/>
              </w:numPr>
              <w:jc w:val="center"/>
              <w:rPr>
                <w:bCs/>
                <w:sz w:val="26"/>
                <w:szCs w:val="26"/>
              </w:rPr>
            </w:pPr>
          </w:p>
        </w:tc>
        <w:tc>
          <w:tcPr>
            <w:tcW w:w="2835" w:type="dxa"/>
          </w:tcPr>
          <w:p w:rsidR="00FC4923" w:rsidRPr="00061440" w:rsidRDefault="00FC4923">
            <w:pPr>
              <w:jc w:val="center"/>
              <w:rPr>
                <w:bCs/>
                <w:sz w:val="26"/>
                <w:szCs w:val="26"/>
              </w:rPr>
            </w:pPr>
          </w:p>
        </w:tc>
        <w:tc>
          <w:tcPr>
            <w:tcW w:w="2442" w:type="dxa"/>
          </w:tcPr>
          <w:p w:rsidR="00FC4923" w:rsidRPr="00061440" w:rsidRDefault="00FC4923">
            <w:pPr>
              <w:jc w:val="center"/>
              <w:rPr>
                <w:bCs/>
                <w:sz w:val="26"/>
                <w:szCs w:val="26"/>
              </w:rPr>
            </w:pPr>
          </w:p>
        </w:tc>
        <w:tc>
          <w:tcPr>
            <w:tcW w:w="2708" w:type="dxa"/>
          </w:tcPr>
          <w:p w:rsidR="00FC4923" w:rsidRPr="00061440" w:rsidRDefault="00FC4923">
            <w:pPr>
              <w:jc w:val="center"/>
              <w:rPr>
                <w:bCs/>
                <w:sz w:val="26"/>
                <w:szCs w:val="26"/>
              </w:rPr>
            </w:pPr>
          </w:p>
        </w:tc>
        <w:tc>
          <w:tcPr>
            <w:tcW w:w="3119" w:type="dxa"/>
          </w:tcPr>
          <w:p w:rsidR="00FC4923" w:rsidRPr="00061440" w:rsidRDefault="00FC4923">
            <w:pPr>
              <w:jc w:val="center"/>
              <w:rPr>
                <w:bCs/>
                <w:sz w:val="26"/>
                <w:szCs w:val="26"/>
              </w:rPr>
            </w:pPr>
          </w:p>
        </w:tc>
        <w:tc>
          <w:tcPr>
            <w:tcW w:w="2977" w:type="dxa"/>
          </w:tcPr>
          <w:p w:rsidR="00FC4923" w:rsidRPr="00061440" w:rsidRDefault="00FC4923">
            <w:pPr>
              <w:jc w:val="center"/>
              <w:rPr>
                <w:bCs/>
                <w:sz w:val="26"/>
                <w:szCs w:val="26"/>
              </w:rPr>
            </w:pPr>
          </w:p>
        </w:tc>
      </w:tr>
      <w:tr w:rsidR="00FC4923" w:rsidRPr="00061440">
        <w:trPr>
          <w:jc w:val="center"/>
        </w:trPr>
        <w:tc>
          <w:tcPr>
            <w:tcW w:w="959" w:type="dxa"/>
          </w:tcPr>
          <w:p w:rsidR="00FC4923" w:rsidRPr="00061440" w:rsidRDefault="00FC4923">
            <w:pPr>
              <w:numPr>
                <w:ilvl w:val="0"/>
                <w:numId w:val="3"/>
              </w:numPr>
              <w:jc w:val="center"/>
              <w:rPr>
                <w:bCs/>
                <w:sz w:val="26"/>
                <w:szCs w:val="26"/>
              </w:rPr>
            </w:pPr>
          </w:p>
        </w:tc>
        <w:tc>
          <w:tcPr>
            <w:tcW w:w="2835" w:type="dxa"/>
          </w:tcPr>
          <w:p w:rsidR="00FC4923" w:rsidRPr="00061440" w:rsidRDefault="00FC4923">
            <w:pPr>
              <w:jc w:val="center"/>
              <w:rPr>
                <w:bCs/>
                <w:sz w:val="26"/>
                <w:szCs w:val="26"/>
              </w:rPr>
            </w:pPr>
          </w:p>
        </w:tc>
        <w:tc>
          <w:tcPr>
            <w:tcW w:w="2442" w:type="dxa"/>
          </w:tcPr>
          <w:p w:rsidR="00FC4923" w:rsidRPr="00061440" w:rsidRDefault="00FC4923">
            <w:pPr>
              <w:jc w:val="center"/>
              <w:rPr>
                <w:bCs/>
                <w:sz w:val="26"/>
                <w:szCs w:val="26"/>
              </w:rPr>
            </w:pPr>
          </w:p>
        </w:tc>
        <w:tc>
          <w:tcPr>
            <w:tcW w:w="2708" w:type="dxa"/>
          </w:tcPr>
          <w:p w:rsidR="00FC4923" w:rsidRPr="00061440" w:rsidRDefault="00FC4923">
            <w:pPr>
              <w:jc w:val="center"/>
              <w:rPr>
                <w:bCs/>
                <w:sz w:val="26"/>
                <w:szCs w:val="26"/>
              </w:rPr>
            </w:pPr>
          </w:p>
        </w:tc>
        <w:tc>
          <w:tcPr>
            <w:tcW w:w="3119" w:type="dxa"/>
          </w:tcPr>
          <w:p w:rsidR="00FC4923" w:rsidRPr="00061440" w:rsidRDefault="00FC4923">
            <w:pPr>
              <w:jc w:val="center"/>
              <w:rPr>
                <w:bCs/>
                <w:sz w:val="26"/>
                <w:szCs w:val="26"/>
              </w:rPr>
            </w:pPr>
          </w:p>
        </w:tc>
        <w:tc>
          <w:tcPr>
            <w:tcW w:w="2977" w:type="dxa"/>
          </w:tcPr>
          <w:p w:rsidR="00FC4923" w:rsidRPr="00061440" w:rsidRDefault="00FC4923">
            <w:pPr>
              <w:jc w:val="center"/>
              <w:rPr>
                <w:bCs/>
                <w:sz w:val="26"/>
                <w:szCs w:val="26"/>
              </w:rPr>
            </w:pPr>
          </w:p>
        </w:tc>
      </w:tr>
      <w:tr w:rsidR="00FC4923" w:rsidRPr="00061440">
        <w:trPr>
          <w:jc w:val="center"/>
        </w:trPr>
        <w:tc>
          <w:tcPr>
            <w:tcW w:w="15040" w:type="dxa"/>
            <w:gridSpan w:val="6"/>
          </w:tcPr>
          <w:p w:rsidR="00FC4923" w:rsidRPr="00061440" w:rsidRDefault="00B40F02">
            <w:pPr>
              <w:jc w:val="center"/>
              <w:rPr>
                <w:bCs/>
                <w:sz w:val="26"/>
                <w:szCs w:val="26"/>
              </w:rPr>
            </w:pPr>
            <w:r w:rsidRPr="00061440">
              <w:rPr>
                <w:bCs/>
                <w:sz w:val="26"/>
                <w:szCs w:val="26"/>
              </w:rPr>
              <w:t>IV</w:t>
            </w:r>
            <w:r w:rsidRPr="00061440">
              <w:rPr>
                <w:bCs/>
                <w:sz w:val="26"/>
                <w:szCs w:val="26"/>
                <w:lang w:val="vi-VN"/>
              </w:rPr>
              <w:t>.</w:t>
            </w:r>
            <w:r w:rsidRPr="00061440">
              <w:rPr>
                <w:bCs/>
                <w:sz w:val="26"/>
                <w:szCs w:val="26"/>
              </w:rPr>
              <w:t>...........................</w:t>
            </w:r>
          </w:p>
        </w:tc>
      </w:tr>
      <w:tr w:rsidR="00FC4923" w:rsidRPr="00061440">
        <w:trPr>
          <w:jc w:val="center"/>
        </w:trPr>
        <w:tc>
          <w:tcPr>
            <w:tcW w:w="959" w:type="dxa"/>
          </w:tcPr>
          <w:p w:rsidR="00FC4923" w:rsidRPr="00061440" w:rsidRDefault="00FC4923">
            <w:pPr>
              <w:numPr>
                <w:ilvl w:val="0"/>
                <w:numId w:val="4"/>
              </w:numPr>
              <w:jc w:val="center"/>
              <w:rPr>
                <w:bCs/>
                <w:sz w:val="26"/>
                <w:szCs w:val="26"/>
              </w:rPr>
            </w:pPr>
          </w:p>
        </w:tc>
        <w:tc>
          <w:tcPr>
            <w:tcW w:w="2835" w:type="dxa"/>
          </w:tcPr>
          <w:p w:rsidR="00FC4923" w:rsidRPr="00061440" w:rsidRDefault="00FC4923">
            <w:pPr>
              <w:jc w:val="center"/>
              <w:rPr>
                <w:bCs/>
                <w:sz w:val="26"/>
                <w:szCs w:val="26"/>
              </w:rPr>
            </w:pPr>
          </w:p>
        </w:tc>
        <w:tc>
          <w:tcPr>
            <w:tcW w:w="2442" w:type="dxa"/>
          </w:tcPr>
          <w:p w:rsidR="00FC4923" w:rsidRPr="00061440" w:rsidRDefault="00FC4923">
            <w:pPr>
              <w:jc w:val="center"/>
              <w:rPr>
                <w:bCs/>
                <w:sz w:val="26"/>
                <w:szCs w:val="26"/>
              </w:rPr>
            </w:pPr>
          </w:p>
        </w:tc>
        <w:tc>
          <w:tcPr>
            <w:tcW w:w="2708" w:type="dxa"/>
          </w:tcPr>
          <w:p w:rsidR="00FC4923" w:rsidRPr="00061440" w:rsidRDefault="00FC4923">
            <w:pPr>
              <w:jc w:val="center"/>
              <w:rPr>
                <w:bCs/>
                <w:sz w:val="26"/>
                <w:szCs w:val="26"/>
              </w:rPr>
            </w:pPr>
          </w:p>
        </w:tc>
        <w:tc>
          <w:tcPr>
            <w:tcW w:w="3119" w:type="dxa"/>
          </w:tcPr>
          <w:p w:rsidR="00FC4923" w:rsidRPr="00061440" w:rsidRDefault="00FC4923">
            <w:pPr>
              <w:jc w:val="center"/>
              <w:rPr>
                <w:bCs/>
                <w:sz w:val="26"/>
                <w:szCs w:val="26"/>
              </w:rPr>
            </w:pPr>
          </w:p>
        </w:tc>
        <w:tc>
          <w:tcPr>
            <w:tcW w:w="2977" w:type="dxa"/>
          </w:tcPr>
          <w:p w:rsidR="00FC4923" w:rsidRPr="00061440" w:rsidRDefault="00FC4923">
            <w:pPr>
              <w:jc w:val="center"/>
              <w:rPr>
                <w:bCs/>
                <w:sz w:val="26"/>
                <w:szCs w:val="26"/>
              </w:rPr>
            </w:pPr>
          </w:p>
        </w:tc>
      </w:tr>
      <w:tr w:rsidR="00FC4923" w:rsidRPr="00061440">
        <w:trPr>
          <w:jc w:val="center"/>
        </w:trPr>
        <w:tc>
          <w:tcPr>
            <w:tcW w:w="959" w:type="dxa"/>
          </w:tcPr>
          <w:p w:rsidR="00FC4923" w:rsidRPr="00061440" w:rsidRDefault="00FC4923">
            <w:pPr>
              <w:numPr>
                <w:ilvl w:val="0"/>
                <w:numId w:val="4"/>
              </w:numPr>
              <w:jc w:val="center"/>
              <w:rPr>
                <w:bCs/>
                <w:sz w:val="26"/>
                <w:szCs w:val="26"/>
              </w:rPr>
            </w:pPr>
          </w:p>
        </w:tc>
        <w:tc>
          <w:tcPr>
            <w:tcW w:w="2835" w:type="dxa"/>
          </w:tcPr>
          <w:p w:rsidR="00FC4923" w:rsidRPr="00061440" w:rsidRDefault="00FC4923">
            <w:pPr>
              <w:jc w:val="center"/>
              <w:rPr>
                <w:bCs/>
                <w:sz w:val="26"/>
                <w:szCs w:val="26"/>
              </w:rPr>
            </w:pPr>
          </w:p>
        </w:tc>
        <w:tc>
          <w:tcPr>
            <w:tcW w:w="2442" w:type="dxa"/>
          </w:tcPr>
          <w:p w:rsidR="00FC4923" w:rsidRPr="00061440" w:rsidRDefault="00FC4923">
            <w:pPr>
              <w:jc w:val="center"/>
              <w:rPr>
                <w:bCs/>
                <w:sz w:val="26"/>
                <w:szCs w:val="26"/>
              </w:rPr>
            </w:pPr>
          </w:p>
        </w:tc>
        <w:tc>
          <w:tcPr>
            <w:tcW w:w="2708" w:type="dxa"/>
          </w:tcPr>
          <w:p w:rsidR="00FC4923" w:rsidRPr="00061440" w:rsidRDefault="00FC4923">
            <w:pPr>
              <w:jc w:val="center"/>
              <w:rPr>
                <w:bCs/>
                <w:sz w:val="26"/>
                <w:szCs w:val="26"/>
              </w:rPr>
            </w:pPr>
          </w:p>
        </w:tc>
        <w:tc>
          <w:tcPr>
            <w:tcW w:w="3119" w:type="dxa"/>
          </w:tcPr>
          <w:p w:rsidR="00FC4923" w:rsidRPr="00061440" w:rsidRDefault="00FC4923">
            <w:pPr>
              <w:jc w:val="center"/>
              <w:rPr>
                <w:bCs/>
                <w:sz w:val="26"/>
                <w:szCs w:val="26"/>
              </w:rPr>
            </w:pPr>
          </w:p>
        </w:tc>
        <w:tc>
          <w:tcPr>
            <w:tcW w:w="2977" w:type="dxa"/>
          </w:tcPr>
          <w:p w:rsidR="00FC4923" w:rsidRPr="00061440" w:rsidRDefault="00FC4923">
            <w:pPr>
              <w:jc w:val="center"/>
              <w:rPr>
                <w:bCs/>
                <w:sz w:val="26"/>
                <w:szCs w:val="26"/>
              </w:rPr>
            </w:pPr>
          </w:p>
        </w:tc>
      </w:tr>
      <w:tr w:rsidR="00FC4923" w:rsidRPr="00061440">
        <w:trPr>
          <w:jc w:val="center"/>
        </w:trPr>
        <w:tc>
          <w:tcPr>
            <w:tcW w:w="15040" w:type="dxa"/>
            <w:gridSpan w:val="6"/>
            <w:shd w:val="clear" w:color="auto" w:fill="F7CAAC"/>
          </w:tcPr>
          <w:p w:rsidR="00FC4923" w:rsidRPr="00061440" w:rsidRDefault="00B40F02" w:rsidP="004430C5">
            <w:pPr>
              <w:spacing w:before="120" w:after="120"/>
              <w:jc w:val="center"/>
              <w:rPr>
                <w:b/>
                <w:sz w:val="26"/>
                <w:szCs w:val="26"/>
              </w:rPr>
            </w:pPr>
            <w:r w:rsidRPr="00061440">
              <w:rPr>
                <w:b/>
                <w:sz w:val="26"/>
                <w:szCs w:val="26"/>
              </w:rPr>
              <w:t>Tổng số:</w:t>
            </w:r>
            <w:r w:rsidRPr="00061440">
              <w:rPr>
                <w:b/>
                <w:sz w:val="26"/>
                <w:szCs w:val="26"/>
                <w:lang w:val="vi-VN"/>
              </w:rPr>
              <w:t xml:space="preserve"> </w:t>
            </w:r>
            <w:r w:rsidR="004430C5">
              <w:rPr>
                <w:b/>
                <w:sz w:val="26"/>
                <w:szCs w:val="26"/>
              </w:rPr>
              <w:t>10</w:t>
            </w:r>
            <w:r w:rsidRPr="00061440">
              <w:rPr>
                <w:b/>
                <w:sz w:val="26"/>
                <w:szCs w:val="26"/>
                <w:lang w:val="vi-VN"/>
              </w:rPr>
              <w:t xml:space="preserve"> </w:t>
            </w:r>
            <w:r w:rsidRPr="00061440">
              <w:rPr>
                <w:b/>
                <w:sz w:val="26"/>
                <w:szCs w:val="26"/>
              </w:rPr>
              <w:t>văn bản</w:t>
            </w:r>
            <w:bookmarkStart w:id="0" w:name="_GoBack"/>
            <w:bookmarkEnd w:id="0"/>
          </w:p>
        </w:tc>
      </w:tr>
    </w:tbl>
    <w:p w:rsidR="00FC4923" w:rsidRPr="00061440" w:rsidRDefault="00FC4923">
      <w:pPr>
        <w:shd w:val="clear" w:color="auto" w:fill="FFFFFF"/>
        <w:spacing w:before="120" w:after="120" w:line="234" w:lineRule="atLeast"/>
        <w:jc w:val="both"/>
        <w:rPr>
          <w:rFonts w:ascii="Arial" w:hAnsi="Arial" w:cs="Arial"/>
          <w:sz w:val="20"/>
          <w:szCs w:val="20"/>
        </w:rPr>
      </w:pPr>
    </w:p>
    <w:p w:rsidR="00FC4923" w:rsidRPr="00061440" w:rsidRDefault="00B40F02">
      <w:pPr>
        <w:shd w:val="clear" w:color="auto" w:fill="FFFFFF"/>
        <w:spacing w:before="120" w:after="120" w:line="360" w:lineRule="exact"/>
        <w:jc w:val="both"/>
        <w:rPr>
          <w:b/>
          <w:bCs/>
          <w:szCs w:val="28"/>
        </w:rPr>
      </w:pPr>
      <w:bookmarkStart w:id="1" w:name="_Hlk240843684"/>
      <w:r w:rsidRPr="00061440">
        <w:rPr>
          <w:b/>
          <w:bCs/>
          <w:szCs w:val="28"/>
        </w:rPr>
        <w:t>CÁC THÔNG TIN ĐIỀN TRONG DANH MỤC:</w:t>
      </w:r>
    </w:p>
    <w:p w:rsidR="00FC4923" w:rsidRPr="00061440" w:rsidRDefault="00B40F02">
      <w:pPr>
        <w:shd w:val="clear" w:color="auto" w:fill="FFFFFF"/>
        <w:spacing w:before="120" w:after="120" w:line="360" w:lineRule="exact"/>
        <w:jc w:val="both"/>
        <w:rPr>
          <w:szCs w:val="28"/>
        </w:rPr>
      </w:pPr>
      <w:r w:rsidRPr="00061440">
        <w:rPr>
          <w:b/>
          <w:i/>
          <w:szCs w:val="28"/>
        </w:rPr>
        <w:t>- Cột (2):</w:t>
      </w:r>
      <w:r w:rsidRPr="00061440">
        <w:rPr>
          <w:szCs w:val="28"/>
        </w:rPr>
        <w:t xml:space="preserve"> </w:t>
      </w:r>
    </w:p>
    <w:p w:rsidR="00FC4923" w:rsidRPr="00061440" w:rsidRDefault="00B40F02">
      <w:pPr>
        <w:shd w:val="clear" w:color="auto" w:fill="FFFFFF"/>
        <w:spacing w:before="120" w:after="120" w:line="360" w:lineRule="exact"/>
        <w:ind w:firstLine="567"/>
        <w:jc w:val="both"/>
        <w:rPr>
          <w:szCs w:val="28"/>
        </w:rPr>
      </w:pPr>
      <w:r w:rsidRPr="00061440">
        <w:rPr>
          <w:szCs w:val="28"/>
        </w:rPr>
        <w:t xml:space="preserve">+ Điền số, ký hiệu; ngày, tháng, năm ban hành; </w:t>
      </w:r>
      <w:r w:rsidRPr="00061440">
        <w:rPr>
          <w:bCs/>
        </w:rPr>
        <w:t>tên loại văn bản và tên gọi của văn bản</w:t>
      </w:r>
      <w:r w:rsidRPr="00061440">
        <w:rPr>
          <w:szCs w:val="28"/>
          <w:lang w:val="vi-VN"/>
        </w:rPr>
        <w:t>.</w:t>
      </w:r>
      <w:r w:rsidRPr="00061440">
        <w:rPr>
          <w:szCs w:val="28"/>
        </w:rPr>
        <w:t xml:space="preserve"> </w:t>
      </w:r>
    </w:p>
    <w:p w:rsidR="00FC4923" w:rsidRPr="00061440" w:rsidRDefault="00B40F02">
      <w:pPr>
        <w:shd w:val="clear" w:color="auto" w:fill="FFFFFF"/>
        <w:spacing w:before="120" w:after="120" w:line="360" w:lineRule="exact"/>
        <w:ind w:firstLine="567"/>
        <w:jc w:val="both"/>
        <w:rPr>
          <w:szCs w:val="28"/>
        </w:rPr>
      </w:pPr>
      <w:r w:rsidRPr="00061440">
        <w:rPr>
          <w:szCs w:val="28"/>
        </w:rPr>
        <w:t>Trường hợp đề xuất ban hành mới văn bản: Ghi tên loại văn bản và tên gọi của văn bản.</w:t>
      </w:r>
    </w:p>
    <w:p w:rsidR="00FC4923" w:rsidRPr="00061440" w:rsidRDefault="00B40F02">
      <w:pPr>
        <w:shd w:val="clear" w:color="auto" w:fill="FFFFFF"/>
        <w:spacing w:before="120" w:after="120" w:line="360" w:lineRule="exact"/>
        <w:ind w:firstLine="567"/>
        <w:jc w:val="both"/>
        <w:rPr>
          <w:szCs w:val="28"/>
        </w:rPr>
      </w:pPr>
      <w:r w:rsidRPr="00061440">
        <w:rPr>
          <w:b/>
          <w:bCs/>
          <w:i/>
          <w:iCs/>
          <w:szCs w:val="28"/>
        </w:rPr>
        <w:lastRenderedPageBreak/>
        <w:t>Ví dụ:</w:t>
      </w:r>
      <w:r w:rsidRPr="00061440">
        <w:rPr>
          <w:szCs w:val="28"/>
        </w:rPr>
        <w:t xml:space="preserve"> Quyết định số 01/2025/QĐ-UBND ngày 07/01/2025 ban hành Quy chế quản lý, vận hành, kết nối, bảo đảm an toàn thông tin và sử dụng mạng truyền số liệu chuyên dùng trên địa bàn tỉnh Nghệ An.</w:t>
      </w:r>
    </w:p>
    <w:p w:rsidR="00FC4923" w:rsidRPr="00061440" w:rsidRDefault="00B40F02">
      <w:pPr>
        <w:shd w:val="clear" w:color="auto" w:fill="FFFFFF"/>
        <w:spacing w:before="120" w:after="120" w:line="360" w:lineRule="exact"/>
        <w:ind w:firstLine="567"/>
        <w:jc w:val="both"/>
        <w:rPr>
          <w:spacing w:val="-4"/>
          <w:szCs w:val="28"/>
        </w:rPr>
      </w:pPr>
      <w:r w:rsidRPr="00061440">
        <w:rPr>
          <w:spacing w:val="-4"/>
          <w:szCs w:val="28"/>
        </w:rPr>
        <w:t>+ Sắp xếp theo thứ tự thời gian ban hành văn bản (cùng hình thức</w:t>
      </w:r>
      <w:r w:rsidRPr="00061440">
        <w:rPr>
          <w:spacing w:val="-4"/>
          <w:szCs w:val="28"/>
          <w:lang w:val="vi-VN"/>
        </w:rPr>
        <w:t xml:space="preserve"> văn bản</w:t>
      </w:r>
      <w:r w:rsidRPr="00061440">
        <w:rPr>
          <w:spacing w:val="-4"/>
          <w:szCs w:val="28"/>
        </w:rPr>
        <w:t>) từ văn bản được ban hành trước đến văn bản được ban hành sau.</w:t>
      </w:r>
    </w:p>
    <w:p w:rsidR="00FC4923" w:rsidRPr="00061440" w:rsidRDefault="00B40F02">
      <w:pPr>
        <w:shd w:val="clear" w:color="auto" w:fill="FFFFFF"/>
        <w:spacing w:before="120" w:after="120" w:line="360" w:lineRule="exact"/>
        <w:jc w:val="both"/>
        <w:rPr>
          <w:szCs w:val="28"/>
        </w:rPr>
      </w:pPr>
      <w:r w:rsidRPr="00061440">
        <w:rPr>
          <w:b/>
          <w:i/>
          <w:szCs w:val="28"/>
        </w:rPr>
        <w:t>- Cột (3):</w:t>
      </w:r>
      <w:r w:rsidRPr="00061440">
        <w:rPr>
          <w:szCs w:val="28"/>
        </w:rPr>
        <w:t xml:space="preserve"> Điền hình thức xử lý văn bản (Ví dụ: Sửa đổi, bổ sung; thay thế...).</w:t>
      </w:r>
    </w:p>
    <w:p w:rsidR="00FC4923" w:rsidRPr="00061440" w:rsidRDefault="00B40F02">
      <w:pPr>
        <w:shd w:val="clear" w:color="auto" w:fill="FFFFFF"/>
        <w:spacing w:before="120" w:after="120" w:line="360" w:lineRule="exact"/>
        <w:jc w:val="both"/>
        <w:rPr>
          <w:szCs w:val="28"/>
        </w:rPr>
      </w:pPr>
      <w:r w:rsidRPr="00061440">
        <w:rPr>
          <w:b/>
          <w:bCs/>
          <w:i/>
          <w:iCs/>
          <w:szCs w:val="28"/>
        </w:rPr>
        <w:t>- Cột (4):</w:t>
      </w:r>
      <w:r w:rsidRPr="00061440">
        <w:rPr>
          <w:szCs w:val="28"/>
        </w:rPr>
        <w:t xml:space="preserve"> Điền số, ký hiệu; ngày, tháng, năm ban hành; </w:t>
      </w:r>
      <w:r w:rsidRPr="00061440">
        <w:rPr>
          <w:bCs/>
        </w:rPr>
        <w:t>tên loại văn bản và tên gọi của văn bản</w:t>
      </w:r>
      <w:r w:rsidRPr="00061440">
        <w:rPr>
          <w:szCs w:val="28"/>
          <w:lang w:val="vi-VN"/>
        </w:rPr>
        <w:t>.</w:t>
      </w:r>
      <w:r w:rsidRPr="00061440">
        <w:rPr>
          <w:szCs w:val="28"/>
        </w:rPr>
        <w:t xml:space="preserve"> </w:t>
      </w:r>
    </w:p>
    <w:p w:rsidR="00FC4923" w:rsidRDefault="00B40F02">
      <w:pPr>
        <w:shd w:val="clear" w:color="auto" w:fill="FFFFFF"/>
        <w:spacing w:before="120" w:after="120" w:line="360" w:lineRule="exact"/>
        <w:jc w:val="both"/>
        <w:rPr>
          <w:szCs w:val="28"/>
        </w:rPr>
      </w:pPr>
      <w:r w:rsidRPr="00061440">
        <w:rPr>
          <w:b/>
          <w:i/>
          <w:szCs w:val="28"/>
        </w:rPr>
        <w:t>- Cột (5):</w:t>
      </w:r>
      <w:r w:rsidRPr="00061440">
        <w:rPr>
          <w:szCs w:val="28"/>
        </w:rPr>
        <w:t xml:space="preserve"> Điền thời điểm có hiệu lực của </w:t>
      </w:r>
      <w:r w:rsidRPr="00061440">
        <w:rPr>
          <w:szCs w:val="28"/>
          <w:lang w:val="vi-VN"/>
        </w:rPr>
        <w:t>văn bản</w:t>
      </w:r>
      <w:r w:rsidRPr="00061440">
        <w:rPr>
          <w:szCs w:val="28"/>
        </w:rPr>
        <w:t xml:space="preserve"> xử lý (Ví dụ: ngày</w:t>
      </w:r>
      <w:r w:rsidRPr="00061440">
        <w:rPr>
          <w:szCs w:val="28"/>
          <w:lang w:val="vi-VN"/>
        </w:rPr>
        <w:t xml:space="preserve"> </w:t>
      </w:r>
      <w:r w:rsidRPr="00061440">
        <w:rPr>
          <w:szCs w:val="28"/>
        </w:rPr>
        <w:t>01/12/2026).</w:t>
      </w:r>
    </w:p>
    <w:bookmarkEnd w:id="1"/>
    <w:p w:rsidR="00FC4923" w:rsidRDefault="00FC4923">
      <w:pPr>
        <w:spacing w:before="120" w:after="120" w:line="264" w:lineRule="auto"/>
        <w:jc w:val="both"/>
        <w:rPr>
          <w:bCs/>
          <w:sz w:val="26"/>
          <w:szCs w:val="26"/>
        </w:rPr>
      </w:pPr>
    </w:p>
    <w:sectPr w:rsidR="00FC4923">
      <w:headerReference w:type="default" r:id="rId9"/>
      <w:footerReference w:type="even" r:id="rId10"/>
      <w:footerReference w:type="default" r:id="rId11"/>
      <w:pgSz w:w="16840" w:h="11907" w:orient="landscape"/>
      <w:pgMar w:top="851" w:right="1134" w:bottom="851" w:left="1134"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3FC9" w:rsidRDefault="00DA3FC9">
      <w:r>
        <w:separator/>
      </w:r>
    </w:p>
  </w:endnote>
  <w:endnote w:type="continuationSeparator" w:id="0">
    <w:p w:rsidR="00DA3FC9" w:rsidRDefault="00DA3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923" w:rsidRDefault="00B40F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C4923" w:rsidRDefault="00FC492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923" w:rsidRDefault="00FC492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3FC9" w:rsidRDefault="00DA3FC9">
      <w:r>
        <w:separator/>
      </w:r>
    </w:p>
  </w:footnote>
  <w:footnote w:type="continuationSeparator" w:id="0">
    <w:p w:rsidR="00DA3FC9" w:rsidRDefault="00DA3F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923" w:rsidRDefault="00B40F02">
    <w:pPr>
      <w:pStyle w:val="Header"/>
      <w:jc w:val="center"/>
    </w:pPr>
    <w:r>
      <w:fldChar w:fldCharType="begin"/>
    </w:r>
    <w:r>
      <w:instrText xml:space="preserve"> PAGE   \* MERGEFORMAT </w:instrText>
    </w:r>
    <w:r>
      <w:fldChar w:fldCharType="separate"/>
    </w:r>
    <w:r w:rsidR="004430C5">
      <w:rPr>
        <w:noProof/>
      </w:rPr>
      <w:t>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B22CF"/>
    <w:multiLevelType w:val="multilevel"/>
    <w:tmpl w:val="1D7B22CF"/>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2775FA2"/>
    <w:multiLevelType w:val="multilevel"/>
    <w:tmpl w:val="22775F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6D0C3F51"/>
    <w:multiLevelType w:val="multilevel"/>
    <w:tmpl w:val="6D0C3F5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77FE263D"/>
    <w:multiLevelType w:val="multilevel"/>
    <w:tmpl w:val="77FE263D"/>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3FF"/>
    <w:rsid w:val="00002DED"/>
    <w:rsid w:val="000127AB"/>
    <w:rsid w:val="0002390A"/>
    <w:rsid w:val="000243B7"/>
    <w:rsid w:val="00032670"/>
    <w:rsid w:val="00043E20"/>
    <w:rsid w:val="000508C6"/>
    <w:rsid w:val="00061440"/>
    <w:rsid w:val="00067E2B"/>
    <w:rsid w:val="00077BBD"/>
    <w:rsid w:val="00080ABB"/>
    <w:rsid w:val="00080C73"/>
    <w:rsid w:val="00082ACD"/>
    <w:rsid w:val="0009000A"/>
    <w:rsid w:val="00090B40"/>
    <w:rsid w:val="00095EB1"/>
    <w:rsid w:val="000A6D98"/>
    <w:rsid w:val="000B7682"/>
    <w:rsid w:val="000D175E"/>
    <w:rsid w:val="000D2DF9"/>
    <w:rsid w:val="000E10D4"/>
    <w:rsid w:val="000E49A2"/>
    <w:rsid w:val="000E5398"/>
    <w:rsid w:val="000F78E1"/>
    <w:rsid w:val="001023B4"/>
    <w:rsid w:val="001056E9"/>
    <w:rsid w:val="00114B96"/>
    <w:rsid w:val="00126557"/>
    <w:rsid w:val="001451ED"/>
    <w:rsid w:val="00150C1F"/>
    <w:rsid w:val="00151E95"/>
    <w:rsid w:val="001533C6"/>
    <w:rsid w:val="001546D7"/>
    <w:rsid w:val="001624CD"/>
    <w:rsid w:val="001636F1"/>
    <w:rsid w:val="001670BC"/>
    <w:rsid w:val="0017631B"/>
    <w:rsid w:val="001847B2"/>
    <w:rsid w:val="00195487"/>
    <w:rsid w:val="00195E73"/>
    <w:rsid w:val="001B0D70"/>
    <w:rsid w:val="001B5890"/>
    <w:rsid w:val="001D67BE"/>
    <w:rsid w:val="001F2B98"/>
    <w:rsid w:val="001F604A"/>
    <w:rsid w:val="002004E9"/>
    <w:rsid w:val="00201846"/>
    <w:rsid w:val="0021698C"/>
    <w:rsid w:val="0022263A"/>
    <w:rsid w:val="0022640F"/>
    <w:rsid w:val="002324C2"/>
    <w:rsid w:val="00234876"/>
    <w:rsid w:val="00254FDC"/>
    <w:rsid w:val="00284977"/>
    <w:rsid w:val="0028539C"/>
    <w:rsid w:val="002875DF"/>
    <w:rsid w:val="00290A0C"/>
    <w:rsid w:val="0029723C"/>
    <w:rsid w:val="002A5526"/>
    <w:rsid w:val="002B2E23"/>
    <w:rsid w:val="002B30B0"/>
    <w:rsid w:val="002B31C0"/>
    <w:rsid w:val="002C0F07"/>
    <w:rsid w:val="002C2B91"/>
    <w:rsid w:val="002C3E80"/>
    <w:rsid w:val="002F03DE"/>
    <w:rsid w:val="00311765"/>
    <w:rsid w:val="00315D05"/>
    <w:rsid w:val="003163FF"/>
    <w:rsid w:val="003218F2"/>
    <w:rsid w:val="00322BEB"/>
    <w:rsid w:val="00330CAA"/>
    <w:rsid w:val="00334B98"/>
    <w:rsid w:val="00340EAF"/>
    <w:rsid w:val="0034467E"/>
    <w:rsid w:val="00345CD9"/>
    <w:rsid w:val="00350F98"/>
    <w:rsid w:val="00362EC0"/>
    <w:rsid w:val="0036350C"/>
    <w:rsid w:val="00373D29"/>
    <w:rsid w:val="00380A4D"/>
    <w:rsid w:val="00392E0C"/>
    <w:rsid w:val="00396563"/>
    <w:rsid w:val="003A1D44"/>
    <w:rsid w:val="003B5D55"/>
    <w:rsid w:val="003B682C"/>
    <w:rsid w:val="003C0576"/>
    <w:rsid w:val="003C12E7"/>
    <w:rsid w:val="003C3CCF"/>
    <w:rsid w:val="003C6F58"/>
    <w:rsid w:val="003D5F55"/>
    <w:rsid w:val="003E2FBC"/>
    <w:rsid w:val="003F22F5"/>
    <w:rsid w:val="003F24D9"/>
    <w:rsid w:val="003F457E"/>
    <w:rsid w:val="003F5F13"/>
    <w:rsid w:val="0040121A"/>
    <w:rsid w:val="0040496E"/>
    <w:rsid w:val="004106B8"/>
    <w:rsid w:val="00410DFF"/>
    <w:rsid w:val="00425B17"/>
    <w:rsid w:val="00435C7E"/>
    <w:rsid w:val="004430C5"/>
    <w:rsid w:val="00456162"/>
    <w:rsid w:val="0046309E"/>
    <w:rsid w:val="004667F1"/>
    <w:rsid w:val="00472B38"/>
    <w:rsid w:val="004749C7"/>
    <w:rsid w:val="00475B46"/>
    <w:rsid w:val="00477ABB"/>
    <w:rsid w:val="00481F8F"/>
    <w:rsid w:val="004A181E"/>
    <w:rsid w:val="004B00D7"/>
    <w:rsid w:val="004E018F"/>
    <w:rsid w:val="004E15E0"/>
    <w:rsid w:val="004F56CA"/>
    <w:rsid w:val="004F59D0"/>
    <w:rsid w:val="00506CDB"/>
    <w:rsid w:val="0051413A"/>
    <w:rsid w:val="00521C7B"/>
    <w:rsid w:val="0052462A"/>
    <w:rsid w:val="0052626B"/>
    <w:rsid w:val="005307DB"/>
    <w:rsid w:val="00534005"/>
    <w:rsid w:val="00554445"/>
    <w:rsid w:val="00556455"/>
    <w:rsid w:val="00563E5A"/>
    <w:rsid w:val="005654CC"/>
    <w:rsid w:val="00574042"/>
    <w:rsid w:val="005958D8"/>
    <w:rsid w:val="005B159B"/>
    <w:rsid w:val="005C3232"/>
    <w:rsid w:val="005C3294"/>
    <w:rsid w:val="005E4C8F"/>
    <w:rsid w:val="005F4E53"/>
    <w:rsid w:val="005F5A94"/>
    <w:rsid w:val="00603023"/>
    <w:rsid w:val="00607012"/>
    <w:rsid w:val="00620146"/>
    <w:rsid w:val="006217DC"/>
    <w:rsid w:val="006256E6"/>
    <w:rsid w:val="00630116"/>
    <w:rsid w:val="006304A9"/>
    <w:rsid w:val="006404EE"/>
    <w:rsid w:val="00640947"/>
    <w:rsid w:val="00641AEB"/>
    <w:rsid w:val="006442FD"/>
    <w:rsid w:val="00647F89"/>
    <w:rsid w:val="006664E8"/>
    <w:rsid w:val="00671889"/>
    <w:rsid w:val="00682991"/>
    <w:rsid w:val="006865C4"/>
    <w:rsid w:val="006964DA"/>
    <w:rsid w:val="006A0337"/>
    <w:rsid w:val="006A7A69"/>
    <w:rsid w:val="006B09C3"/>
    <w:rsid w:val="006C612C"/>
    <w:rsid w:val="006C69A5"/>
    <w:rsid w:val="006E1B2A"/>
    <w:rsid w:val="006E7219"/>
    <w:rsid w:val="006F1EF7"/>
    <w:rsid w:val="006F504A"/>
    <w:rsid w:val="00700295"/>
    <w:rsid w:val="00700F2E"/>
    <w:rsid w:val="007055B8"/>
    <w:rsid w:val="00715B7B"/>
    <w:rsid w:val="007267E3"/>
    <w:rsid w:val="00727D62"/>
    <w:rsid w:val="00732BCD"/>
    <w:rsid w:val="00733C5C"/>
    <w:rsid w:val="00741EBC"/>
    <w:rsid w:val="007463EC"/>
    <w:rsid w:val="00751A36"/>
    <w:rsid w:val="00751C11"/>
    <w:rsid w:val="0075292C"/>
    <w:rsid w:val="007603BD"/>
    <w:rsid w:val="00763733"/>
    <w:rsid w:val="00764A18"/>
    <w:rsid w:val="007657E9"/>
    <w:rsid w:val="00796487"/>
    <w:rsid w:val="00796EC8"/>
    <w:rsid w:val="007970CE"/>
    <w:rsid w:val="007978FA"/>
    <w:rsid w:val="007A67C9"/>
    <w:rsid w:val="007C399F"/>
    <w:rsid w:val="007C578E"/>
    <w:rsid w:val="007D413C"/>
    <w:rsid w:val="007D5728"/>
    <w:rsid w:val="007E28E4"/>
    <w:rsid w:val="007E7436"/>
    <w:rsid w:val="007F05A6"/>
    <w:rsid w:val="008045BE"/>
    <w:rsid w:val="00805AC0"/>
    <w:rsid w:val="008120AE"/>
    <w:rsid w:val="00812362"/>
    <w:rsid w:val="008141DF"/>
    <w:rsid w:val="00821C9D"/>
    <w:rsid w:val="008322C5"/>
    <w:rsid w:val="0083501F"/>
    <w:rsid w:val="00845CC9"/>
    <w:rsid w:val="00851C1B"/>
    <w:rsid w:val="0085786E"/>
    <w:rsid w:val="008650E1"/>
    <w:rsid w:val="00865F69"/>
    <w:rsid w:val="0086737F"/>
    <w:rsid w:val="00867E28"/>
    <w:rsid w:val="00870B1A"/>
    <w:rsid w:val="00876E6F"/>
    <w:rsid w:val="00887322"/>
    <w:rsid w:val="00887871"/>
    <w:rsid w:val="00891B42"/>
    <w:rsid w:val="008A76DC"/>
    <w:rsid w:val="008C634C"/>
    <w:rsid w:val="008D02D6"/>
    <w:rsid w:val="008D2A73"/>
    <w:rsid w:val="008D4375"/>
    <w:rsid w:val="008E097C"/>
    <w:rsid w:val="009028A3"/>
    <w:rsid w:val="00906CCC"/>
    <w:rsid w:val="00917142"/>
    <w:rsid w:val="009400DC"/>
    <w:rsid w:val="00953B96"/>
    <w:rsid w:val="00955FFD"/>
    <w:rsid w:val="009655AC"/>
    <w:rsid w:val="00971124"/>
    <w:rsid w:val="009724E0"/>
    <w:rsid w:val="009733EE"/>
    <w:rsid w:val="00990B10"/>
    <w:rsid w:val="009A3EAE"/>
    <w:rsid w:val="009C3FFD"/>
    <w:rsid w:val="009C5C89"/>
    <w:rsid w:val="009D047E"/>
    <w:rsid w:val="009E2AC3"/>
    <w:rsid w:val="00A019BC"/>
    <w:rsid w:val="00A15DAC"/>
    <w:rsid w:val="00A209AE"/>
    <w:rsid w:val="00A260A8"/>
    <w:rsid w:val="00A272F3"/>
    <w:rsid w:val="00A40898"/>
    <w:rsid w:val="00A4117A"/>
    <w:rsid w:val="00A53E1D"/>
    <w:rsid w:val="00A55C79"/>
    <w:rsid w:val="00A60EDD"/>
    <w:rsid w:val="00A629F9"/>
    <w:rsid w:val="00A653FA"/>
    <w:rsid w:val="00A67C89"/>
    <w:rsid w:val="00A83456"/>
    <w:rsid w:val="00A86671"/>
    <w:rsid w:val="00A86DA4"/>
    <w:rsid w:val="00AA2AA9"/>
    <w:rsid w:val="00AB2D76"/>
    <w:rsid w:val="00AB3A64"/>
    <w:rsid w:val="00AB4527"/>
    <w:rsid w:val="00AB5454"/>
    <w:rsid w:val="00AC7036"/>
    <w:rsid w:val="00AD65F4"/>
    <w:rsid w:val="00AE4A09"/>
    <w:rsid w:val="00AE5301"/>
    <w:rsid w:val="00AF4860"/>
    <w:rsid w:val="00B003B3"/>
    <w:rsid w:val="00B0096B"/>
    <w:rsid w:val="00B00B7D"/>
    <w:rsid w:val="00B121DD"/>
    <w:rsid w:val="00B24525"/>
    <w:rsid w:val="00B328A2"/>
    <w:rsid w:val="00B334F2"/>
    <w:rsid w:val="00B40F02"/>
    <w:rsid w:val="00B46E13"/>
    <w:rsid w:val="00B51CFD"/>
    <w:rsid w:val="00B52ACC"/>
    <w:rsid w:val="00B603AF"/>
    <w:rsid w:val="00B66227"/>
    <w:rsid w:val="00B73792"/>
    <w:rsid w:val="00B750B5"/>
    <w:rsid w:val="00B82A7C"/>
    <w:rsid w:val="00B848FE"/>
    <w:rsid w:val="00B90875"/>
    <w:rsid w:val="00BA25BB"/>
    <w:rsid w:val="00BA5C80"/>
    <w:rsid w:val="00BC2DBD"/>
    <w:rsid w:val="00BC3EE8"/>
    <w:rsid w:val="00BD3505"/>
    <w:rsid w:val="00BD478F"/>
    <w:rsid w:val="00BD55C3"/>
    <w:rsid w:val="00BE2B89"/>
    <w:rsid w:val="00BE6887"/>
    <w:rsid w:val="00BF09C0"/>
    <w:rsid w:val="00C0332A"/>
    <w:rsid w:val="00C11DE2"/>
    <w:rsid w:val="00C11F1B"/>
    <w:rsid w:val="00C204A7"/>
    <w:rsid w:val="00C260F3"/>
    <w:rsid w:val="00C32DD6"/>
    <w:rsid w:val="00C41B03"/>
    <w:rsid w:val="00C46C4A"/>
    <w:rsid w:val="00C547D1"/>
    <w:rsid w:val="00C61D01"/>
    <w:rsid w:val="00C65F44"/>
    <w:rsid w:val="00C71AC9"/>
    <w:rsid w:val="00C9406A"/>
    <w:rsid w:val="00CA293D"/>
    <w:rsid w:val="00CA7D94"/>
    <w:rsid w:val="00CC410B"/>
    <w:rsid w:val="00CC5E63"/>
    <w:rsid w:val="00CC77D8"/>
    <w:rsid w:val="00CD63AA"/>
    <w:rsid w:val="00CE1071"/>
    <w:rsid w:val="00CE237B"/>
    <w:rsid w:val="00CE4A64"/>
    <w:rsid w:val="00CF61E7"/>
    <w:rsid w:val="00CF65A0"/>
    <w:rsid w:val="00CF76E3"/>
    <w:rsid w:val="00D012D9"/>
    <w:rsid w:val="00D120FD"/>
    <w:rsid w:val="00D22A2A"/>
    <w:rsid w:val="00D243E4"/>
    <w:rsid w:val="00D3459B"/>
    <w:rsid w:val="00D37621"/>
    <w:rsid w:val="00D53BD2"/>
    <w:rsid w:val="00D665FA"/>
    <w:rsid w:val="00D7264F"/>
    <w:rsid w:val="00D73181"/>
    <w:rsid w:val="00D7473C"/>
    <w:rsid w:val="00D75120"/>
    <w:rsid w:val="00D866B3"/>
    <w:rsid w:val="00DA125A"/>
    <w:rsid w:val="00DA3FC9"/>
    <w:rsid w:val="00DB3D40"/>
    <w:rsid w:val="00DB6486"/>
    <w:rsid w:val="00DD17A9"/>
    <w:rsid w:val="00DE190B"/>
    <w:rsid w:val="00DE5969"/>
    <w:rsid w:val="00DE611C"/>
    <w:rsid w:val="00E02119"/>
    <w:rsid w:val="00E026DE"/>
    <w:rsid w:val="00E200AA"/>
    <w:rsid w:val="00E21FFC"/>
    <w:rsid w:val="00E51D2B"/>
    <w:rsid w:val="00E530DB"/>
    <w:rsid w:val="00E531A5"/>
    <w:rsid w:val="00E54964"/>
    <w:rsid w:val="00E554A2"/>
    <w:rsid w:val="00E5705D"/>
    <w:rsid w:val="00E6257C"/>
    <w:rsid w:val="00E65437"/>
    <w:rsid w:val="00E73FA5"/>
    <w:rsid w:val="00E74107"/>
    <w:rsid w:val="00E91AC2"/>
    <w:rsid w:val="00E97706"/>
    <w:rsid w:val="00EC03D8"/>
    <w:rsid w:val="00EC4CD4"/>
    <w:rsid w:val="00EC5CB7"/>
    <w:rsid w:val="00EE0C94"/>
    <w:rsid w:val="00EE179F"/>
    <w:rsid w:val="00EE333D"/>
    <w:rsid w:val="00EE5376"/>
    <w:rsid w:val="00EF3114"/>
    <w:rsid w:val="00EF48FC"/>
    <w:rsid w:val="00EF6A5D"/>
    <w:rsid w:val="00F0283A"/>
    <w:rsid w:val="00F041E6"/>
    <w:rsid w:val="00F05407"/>
    <w:rsid w:val="00F1283D"/>
    <w:rsid w:val="00F2797E"/>
    <w:rsid w:val="00F308BC"/>
    <w:rsid w:val="00F37EFC"/>
    <w:rsid w:val="00F42CE5"/>
    <w:rsid w:val="00F473F3"/>
    <w:rsid w:val="00F501F9"/>
    <w:rsid w:val="00F529A7"/>
    <w:rsid w:val="00F54BD3"/>
    <w:rsid w:val="00F54DD8"/>
    <w:rsid w:val="00F95655"/>
    <w:rsid w:val="00FA23CA"/>
    <w:rsid w:val="00FC152A"/>
    <w:rsid w:val="00FC4513"/>
    <w:rsid w:val="00FC4923"/>
    <w:rsid w:val="00FC4BB8"/>
    <w:rsid w:val="00FD1116"/>
    <w:rsid w:val="00FD3993"/>
    <w:rsid w:val="00FD41C9"/>
    <w:rsid w:val="00FD643B"/>
    <w:rsid w:val="00FE043C"/>
    <w:rsid w:val="00FE228D"/>
    <w:rsid w:val="00FE45EB"/>
    <w:rsid w:val="00FE5126"/>
    <w:rsid w:val="12BB0851"/>
    <w:rsid w:val="14512AB8"/>
    <w:rsid w:val="38AF5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qFormat="1"/>
    <w:lsdException w:name="header" w:uiPriority="99" w:qFormat="1"/>
    <w:lsdException w:name="footer" w:qFormat="1"/>
    <w:lsdException w:name="caption" w:semiHidden="1" w:unhideWhenUsed="1" w:qFormat="1"/>
    <w:lsdException w:name="footnote reference" w:qFormat="1"/>
    <w:lsdException w:name="annotation reference" w:qFormat="1"/>
    <w:lsdException w:name="page number" w:qFormat="1"/>
    <w:lsdException w:name="Title" w:qFormat="1"/>
    <w:lsdException w:name="Default Paragraph Font" w:semiHidden="1" w:uiPriority="1" w:unhideWhenUsed="1" w:qFormat="1"/>
    <w:lsdException w:name="Subtitle" w:qFormat="1"/>
    <w:lsdException w:name="Hyperlink" w:uiPriority="99" w:qFormat="1"/>
    <w:lsdException w:name="FollowedHyperlink"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4"/>
    </w:rPr>
  </w:style>
  <w:style w:type="paragraph" w:styleId="Heading1">
    <w:name w:val="heading 1"/>
    <w:basedOn w:val="Normal"/>
    <w:next w:val="Normal"/>
    <w:link w:val="Heading1Char"/>
    <w:qFormat/>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character" w:styleId="CommentReference">
    <w:name w:val="annotation reference"/>
    <w:qFormat/>
    <w:rPr>
      <w:sz w:val="16"/>
      <w:szCs w:val="16"/>
    </w:rPr>
  </w:style>
  <w:style w:type="paragraph" w:styleId="CommentText">
    <w:name w:val="annotation text"/>
    <w:basedOn w:val="Normal"/>
    <w:link w:val="CommentTextChar"/>
    <w:qFormat/>
    <w:rPr>
      <w:sz w:val="20"/>
      <w:szCs w:val="20"/>
    </w:rPr>
  </w:style>
  <w:style w:type="paragraph" w:styleId="CommentSubject">
    <w:name w:val="annotation subject"/>
    <w:basedOn w:val="CommentText"/>
    <w:next w:val="CommentText"/>
    <w:link w:val="CommentSubjectChar"/>
    <w:qFormat/>
    <w:rPr>
      <w:b/>
      <w:bCs/>
    </w:rPr>
  </w:style>
  <w:style w:type="paragraph" w:styleId="DocumentMap">
    <w:name w:val="Document Map"/>
    <w:basedOn w:val="Normal"/>
    <w:semiHidden/>
    <w:qFormat/>
    <w:pPr>
      <w:shd w:val="clear" w:color="auto" w:fill="000080"/>
    </w:pPr>
    <w:rPr>
      <w:rFonts w:ascii="Tahoma" w:hAnsi="Tahoma" w:cs="Tahoma"/>
      <w:sz w:val="20"/>
      <w:szCs w:val="20"/>
    </w:rPr>
  </w:style>
  <w:style w:type="character" w:styleId="FollowedHyperlink">
    <w:name w:val="FollowedHyperlink"/>
    <w:qFormat/>
    <w:rPr>
      <w:color w:val="800080"/>
      <w:u w:val="single"/>
    </w:rPr>
  </w:style>
  <w:style w:type="paragraph" w:styleId="Footer">
    <w:name w:val="footer"/>
    <w:basedOn w:val="Normal"/>
    <w:qFormat/>
    <w:pPr>
      <w:tabs>
        <w:tab w:val="center" w:pos="4320"/>
        <w:tab w:val="right" w:pos="8640"/>
      </w:tabs>
    </w:pPr>
    <w:rPr>
      <w:sz w:val="24"/>
    </w:rPr>
  </w:style>
  <w:style w:type="character" w:styleId="FootnoteReference">
    <w:name w:val="footnote reference"/>
    <w:link w:val="RefChar"/>
    <w:qFormat/>
    <w:rPr>
      <w:vertAlign w:val="superscript"/>
    </w:rPr>
  </w:style>
  <w:style w:type="paragraph" w:customStyle="1" w:styleId="RefChar">
    <w:name w:val="Ref Char"/>
    <w:basedOn w:val="Normal"/>
    <w:link w:val="FootnoteReference"/>
    <w:qFormat/>
    <w:pPr>
      <w:spacing w:after="160" w:line="240" w:lineRule="exact"/>
    </w:pPr>
    <w:rPr>
      <w:sz w:val="20"/>
      <w:szCs w:val="20"/>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513"/>
        <w:tab w:val="right" w:pos="9026"/>
      </w:tabs>
    </w:pPr>
  </w:style>
  <w:style w:type="character" w:styleId="Hyperlink">
    <w:name w:val="Hyperlink"/>
    <w:uiPriority w:val="99"/>
    <w:qFormat/>
    <w:rPr>
      <w:color w:val="0000FF"/>
      <w:u w:val="single"/>
    </w:rPr>
  </w:style>
  <w:style w:type="paragraph" w:styleId="NormalWeb">
    <w:name w:val="Normal (Web)"/>
    <w:basedOn w:val="Normal"/>
    <w:uiPriority w:val="99"/>
    <w:qFormat/>
    <w:pPr>
      <w:spacing w:before="100" w:beforeAutospacing="1" w:after="100" w:afterAutospacing="1"/>
    </w:pPr>
    <w:rPr>
      <w:rFonts w:ascii="Verdana" w:hAnsi="Verdana" w:cs="Verdana"/>
      <w:sz w:val="24"/>
    </w:rPr>
  </w:style>
  <w:style w:type="character" w:styleId="PageNumber">
    <w:name w:val="page number"/>
    <w:qFormat/>
  </w:style>
  <w:style w:type="character" w:styleId="Strong">
    <w:name w:val="Strong"/>
    <w:qFormat/>
    <w:rPr>
      <w:b/>
      <w:bCs/>
    </w:rPr>
  </w:style>
  <w:style w:type="table" w:styleId="TableGrid">
    <w:name w:val="Table Grid"/>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qFormat/>
    <w:rPr>
      <w:rFonts w:ascii="Calibri Light" w:hAnsi="Calibri Light"/>
      <w:b/>
      <w:bCs/>
      <w:kern w:val="32"/>
      <w:sz w:val="32"/>
      <w:szCs w:val="32"/>
      <w:lang w:val="vi-VN"/>
    </w:rPr>
  </w:style>
  <w:style w:type="character" w:customStyle="1" w:styleId="BalloonTextChar">
    <w:name w:val="Balloon Text Char"/>
    <w:link w:val="BalloonText"/>
    <w:qFormat/>
    <w:rPr>
      <w:rFonts w:ascii="Tahoma" w:hAnsi="Tahoma" w:cs="Tahoma"/>
      <w:sz w:val="16"/>
      <w:szCs w:val="16"/>
    </w:rPr>
  </w:style>
  <w:style w:type="character" w:customStyle="1" w:styleId="CommentTextChar">
    <w:name w:val="Comment Text Char"/>
    <w:link w:val="CommentText"/>
    <w:qFormat/>
  </w:style>
  <w:style w:type="character" w:customStyle="1" w:styleId="CommentSubjectChar">
    <w:name w:val="Comment Subject Char"/>
    <w:link w:val="CommentSubject"/>
    <w:qFormat/>
    <w:rPr>
      <w:b/>
      <w:bCs/>
    </w:rPr>
  </w:style>
  <w:style w:type="character" w:customStyle="1" w:styleId="FootnoteTextChar">
    <w:name w:val="Footnote Text Char"/>
    <w:link w:val="FootnoteText"/>
    <w:uiPriority w:val="99"/>
    <w:qFormat/>
  </w:style>
  <w:style w:type="character" w:customStyle="1" w:styleId="HeaderChar">
    <w:name w:val="Header Char"/>
    <w:link w:val="Header"/>
    <w:uiPriority w:val="99"/>
    <w:qFormat/>
    <w:rPr>
      <w:sz w:val="28"/>
      <w:szCs w:val="24"/>
      <w:lang w:val="en-US" w:eastAsia="en-US"/>
    </w:rPr>
  </w:style>
  <w:style w:type="paragraph" w:styleId="ListParagraph">
    <w:name w:val="List Paragraph"/>
    <w:basedOn w:val="Normal"/>
    <w:qFormat/>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qFormat/>
    <w:pPr>
      <w:tabs>
        <w:tab w:val="left" w:pos="1152"/>
      </w:tabs>
      <w:spacing w:before="120" w:after="120" w:line="312" w:lineRule="auto"/>
    </w:pPr>
    <w:rPr>
      <w:rFonts w:ascii="Arial" w:hAnsi="Arial" w:cs="Arial"/>
      <w:sz w:val="26"/>
      <w:szCs w:val="26"/>
    </w:rPr>
  </w:style>
  <w:style w:type="character" w:customStyle="1" w:styleId="vldocidentity">
    <w:name w:val="vl_doc_identity"/>
    <w:qFormat/>
  </w:style>
  <w:style w:type="character" w:customStyle="1" w:styleId="st">
    <w:name w:val="st"/>
    <w:qFormat/>
  </w:style>
  <w:style w:type="paragraph" w:customStyle="1" w:styleId="1CharCharCharChar">
    <w:name w:val="1 Char Char Char Char"/>
    <w:basedOn w:val="DocumentMap"/>
    <w:pPr>
      <w:widowControl w:val="0"/>
      <w:jc w:val="both"/>
    </w:pPr>
    <w:rPr>
      <w:rFonts w:eastAsia="SimSun" w:cs="Times New Roman"/>
      <w:kern w:val="2"/>
      <w:sz w:val="24"/>
      <w:szCs w:val="24"/>
      <w:lang w:eastAsia="zh-CN"/>
    </w:rPr>
  </w:style>
  <w:style w:type="paragraph" w:customStyle="1" w:styleId="Char">
    <w:name w:val="Char"/>
    <w:basedOn w:val="DocumentMap"/>
    <w:qFormat/>
    <w:pPr>
      <w:widowControl w:val="0"/>
      <w:jc w:val="both"/>
    </w:pPr>
    <w:rPr>
      <w:rFonts w:eastAsia="SimSun" w:cs="Times New Roman"/>
      <w:kern w:val="2"/>
      <w:sz w:val="24"/>
      <w:szCs w:val="24"/>
      <w:lang w:eastAsia="zh-CN"/>
    </w:rPr>
  </w:style>
  <w:style w:type="character" w:customStyle="1" w:styleId="apple-style-span">
    <w:name w:val="apple-style-span"/>
  </w:style>
  <w:style w:type="paragraph" w:customStyle="1" w:styleId="Style33">
    <w:name w:val="_Style 33"/>
    <w:uiPriority w:val="99"/>
    <w:semiHidden/>
    <w:qFormat/>
    <w:rPr>
      <w:sz w:val="28"/>
      <w:szCs w:val="24"/>
    </w:rPr>
  </w:style>
  <w:style w:type="character" w:customStyle="1" w:styleId="15">
    <w:name w:val="15"/>
    <w:basedOn w:val="DefaultParagraphFont"/>
    <w:qFormat/>
    <w:rPr>
      <w:rFonts w:ascii="Times New Roman" w:hAnsi="Times New Roman" w:cs="Times New Roman" w:hint="default"/>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qFormat="1"/>
    <w:lsdException w:name="header" w:uiPriority="99" w:qFormat="1"/>
    <w:lsdException w:name="footer" w:qFormat="1"/>
    <w:lsdException w:name="caption" w:semiHidden="1" w:unhideWhenUsed="1" w:qFormat="1"/>
    <w:lsdException w:name="footnote reference" w:qFormat="1"/>
    <w:lsdException w:name="annotation reference" w:qFormat="1"/>
    <w:lsdException w:name="page number" w:qFormat="1"/>
    <w:lsdException w:name="Title" w:qFormat="1"/>
    <w:lsdException w:name="Default Paragraph Font" w:semiHidden="1" w:uiPriority="1" w:unhideWhenUsed="1" w:qFormat="1"/>
    <w:lsdException w:name="Subtitle" w:qFormat="1"/>
    <w:lsdException w:name="Hyperlink" w:uiPriority="99" w:qFormat="1"/>
    <w:lsdException w:name="FollowedHyperlink"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4"/>
    </w:rPr>
  </w:style>
  <w:style w:type="paragraph" w:styleId="Heading1">
    <w:name w:val="heading 1"/>
    <w:basedOn w:val="Normal"/>
    <w:next w:val="Normal"/>
    <w:link w:val="Heading1Char"/>
    <w:qFormat/>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character" w:styleId="CommentReference">
    <w:name w:val="annotation reference"/>
    <w:qFormat/>
    <w:rPr>
      <w:sz w:val="16"/>
      <w:szCs w:val="16"/>
    </w:rPr>
  </w:style>
  <w:style w:type="paragraph" w:styleId="CommentText">
    <w:name w:val="annotation text"/>
    <w:basedOn w:val="Normal"/>
    <w:link w:val="CommentTextChar"/>
    <w:qFormat/>
    <w:rPr>
      <w:sz w:val="20"/>
      <w:szCs w:val="20"/>
    </w:rPr>
  </w:style>
  <w:style w:type="paragraph" w:styleId="CommentSubject">
    <w:name w:val="annotation subject"/>
    <w:basedOn w:val="CommentText"/>
    <w:next w:val="CommentText"/>
    <w:link w:val="CommentSubjectChar"/>
    <w:qFormat/>
    <w:rPr>
      <w:b/>
      <w:bCs/>
    </w:rPr>
  </w:style>
  <w:style w:type="paragraph" w:styleId="DocumentMap">
    <w:name w:val="Document Map"/>
    <w:basedOn w:val="Normal"/>
    <w:semiHidden/>
    <w:qFormat/>
    <w:pPr>
      <w:shd w:val="clear" w:color="auto" w:fill="000080"/>
    </w:pPr>
    <w:rPr>
      <w:rFonts w:ascii="Tahoma" w:hAnsi="Tahoma" w:cs="Tahoma"/>
      <w:sz w:val="20"/>
      <w:szCs w:val="20"/>
    </w:rPr>
  </w:style>
  <w:style w:type="character" w:styleId="FollowedHyperlink">
    <w:name w:val="FollowedHyperlink"/>
    <w:qFormat/>
    <w:rPr>
      <w:color w:val="800080"/>
      <w:u w:val="single"/>
    </w:rPr>
  </w:style>
  <w:style w:type="paragraph" w:styleId="Footer">
    <w:name w:val="footer"/>
    <w:basedOn w:val="Normal"/>
    <w:qFormat/>
    <w:pPr>
      <w:tabs>
        <w:tab w:val="center" w:pos="4320"/>
        <w:tab w:val="right" w:pos="8640"/>
      </w:tabs>
    </w:pPr>
    <w:rPr>
      <w:sz w:val="24"/>
    </w:rPr>
  </w:style>
  <w:style w:type="character" w:styleId="FootnoteReference">
    <w:name w:val="footnote reference"/>
    <w:link w:val="RefChar"/>
    <w:qFormat/>
    <w:rPr>
      <w:vertAlign w:val="superscript"/>
    </w:rPr>
  </w:style>
  <w:style w:type="paragraph" w:customStyle="1" w:styleId="RefChar">
    <w:name w:val="Ref Char"/>
    <w:basedOn w:val="Normal"/>
    <w:link w:val="FootnoteReference"/>
    <w:qFormat/>
    <w:pPr>
      <w:spacing w:after="160" w:line="240" w:lineRule="exact"/>
    </w:pPr>
    <w:rPr>
      <w:sz w:val="20"/>
      <w:szCs w:val="20"/>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513"/>
        <w:tab w:val="right" w:pos="9026"/>
      </w:tabs>
    </w:pPr>
  </w:style>
  <w:style w:type="character" w:styleId="Hyperlink">
    <w:name w:val="Hyperlink"/>
    <w:uiPriority w:val="99"/>
    <w:qFormat/>
    <w:rPr>
      <w:color w:val="0000FF"/>
      <w:u w:val="single"/>
    </w:rPr>
  </w:style>
  <w:style w:type="paragraph" w:styleId="NormalWeb">
    <w:name w:val="Normal (Web)"/>
    <w:basedOn w:val="Normal"/>
    <w:uiPriority w:val="99"/>
    <w:qFormat/>
    <w:pPr>
      <w:spacing w:before="100" w:beforeAutospacing="1" w:after="100" w:afterAutospacing="1"/>
    </w:pPr>
    <w:rPr>
      <w:rFonts w:ascii="Verdana" w:hAnsi="Verdana" w:cs="Verdana"/>
      <w:sz w:val="24"/>
    </w:rPr>
  </w:style>
  <w:style w:type="character" w:styleId="PageNumber">
    <w:name w:val="page number"/>
    <w:qFormat/>
  </w:style>
  <w:style w:type="character" w:styleId="Strong">
    <w:name w:val="Strong"/>
    <w:qFormat/>
    <w:rPr>
      <w:b/>
      <w:bCs/>
    </w:rPr>
  </w:style>
  <w:style w:type="table" w:styleId="TableGrid">
    <w:name w:val="Table Grid"/>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qFormat/>
    <w:rPr>
      <w:rFonts w:ascii="Calibri Light" w:hAnsi="Calibri Light"/>
      <w:b/>
      <w:bCs/>
      <w:kern w:val="32"/>
      <w:sz w:val="32"/>
      <w:szCs w:val="32"/>
      <w:lang w:val="vi-VN"/>
    </w:rPr>
  </w:style>
  <w:style w:type="character" w:customStyle="1" w:styleId="BalloonTextChar">
    <w:name w:val="Balloon Text Char"/>
    <w:link w:val="BalloonText"/>
    <w:qFormat/>
    <w:rPr>
      <w:rFonts w:ascii="Tahoma" w:hAnsi="Tahoma" w:cs="Tahoma"/>
      <w:sz w:val="16"/>
      <w:szCs w:val="16"/>
    </w:rPr>
  </w:style>
  <w:style w:type="character" w:customStyle="1" w:styleId="CommentTextChar">
    <w:name w:val="Comment Text Char"/>
    <w:link w:val="CommentText"/>
    <w:qFormat/>
  </w:style>
  <w:style w:type="character" w:customStyle="1" w:styleId="CommentSubjectChar">
    <w:name w:val="Comment Subject Char"/>
    <w:link w:val="CommentSubject"/>
    <w:qFormat/>
    <w:rPr>
      <w:b/>
      <w:bCs/>
    </w:rPr>
  </w:style>
  <w:style w:type="character" w:customStyle="1" w:styleId="FootnoteTextChar">
    <w:name w:val="Footnote Text Char"/>
    <w:link w:val="FootnoteText"/>
    <w:uiPriority w:val="99"/>
    <w:qFormat/>
  </w:style>
  <w:style w:type="character" w:customStyle="1" w:styleId="HeaderChar">
    <w:name w:val="Header Char"/>
    <w:link w:val="Header"/>
    <w:uiPriority w:val="99"/>
    <w:qFormat/>
    <w:rPr>
      <w:sz w:val="28"/>
      <w:szCs w:val="24"/>
      <w:lang w:val="en-US" w:eastAsia="en-US"/>
    </w:rPr>
  </w:style>
  <w:style w:type="paragraph" w:styleId="ListParagraph">
    <w:name w:val="List Paragraph"/>
    <w:basedOn w:val="Normal"/>
    <w:qFormat/>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qFormat/>
    <w:pPr>
      <w:tabs>
        <w:tab w:val="left" w:pos="1152"/>
      </w:tabs>
      <w:spacing w:before="120" w:after="120" w:line="312" w:lineRule="auto"/>
    </w:pPr>
    <w:rPr>
      <w:rFonts w:ascii="Arial" w:hAnsi="Arial" w:cs="Arial"/>
      <w:sz w:val="26"/>
      <w:szCs w:val="26"/>
    </w:rPr>
  </w:style>
  <w:style w:type="character" w:customStyle="1" w:styleId="vldocidentity">
    <w:name w:val="vl_doc_identity"/>
    <w:qFormat/>
  </w:style>
  <w:style w:type="character" w:customStyle="1" w:styleId="st">
    <w:name w:val="st"/>
    <w:qFormat/>
  </w:style>
  <w:style w:type="paragraph" w:customStyle="1" w:styleId="1CharCharCharChar">
    <w:name w:val="1 Char Char Char Char"/>
    <w:basedOn w:val="DocumentMap"/>
    <w:pPr>
      <w:widowControl w:val="0"/>
      <w:jc w:val="both"/>
    </w:pPr>
    <w:rPr>
      <w:rFonts w:eastAsia="SimSun" w:cs="Times New Roman"/>
      <w:kern w:val="2"/>
      <w:sz w:val="24"/>
      <w:szCs w:val="24"/>
      <w:lang w:eastAsia="zh-CN"/>
    </w:rPr>
  </w:style>
  <w:style w:type="paragraph" w:customStyle="1" w:styleId="Char">
    <w:name w:val="Char"/>
    <w:basedOn w:val="DocumentMap"/>
    <w:qFormat/>
    <w:pPr>
      <w:widowControl w:val="0"/>
      <w:jc w:val="both"/>
    </w:pPr>
    <w:rPr>
      <w:rFonts w:eastAsia="SimSun" w:cs="Times New Roman"/>
      <w:kern w:val="2"/>
      <w:sz w:val="24"/>
      <w:szCs w:val="24"/>
      <w:lang w:eastAsia="zh-CN"/>
    </w:rPr>
  </w:style>
  <w:style w:type="character" w:customStyle="1" w:styleId="apple-style-span">
    <w:name w:val="apple-style-span"/>
  </w:style>
  <w:style w:type="paragraph" w:customStyle="1" w:styleId="Style33">
    <w:name w:val="_Style 33"/>
    <w:uiPriority w:val="99"/>
    <w:semiHidden/>
    <w:qFormat/>
    <w:rPr>
      <w:sz w:val="28"/>
      <w:szCs w:val="24"/>
    </w:rPr>
  </w:style>
  <w:style w:type="character" w:customStyle="1" w:styleId="15">
    <w:name w:val="15"/>
    <w:basedOn w:val="DefaultParagraphFont"/>
    <w:qFormat/>
    <w:rPr>
      <w:rFonts w:ascii="Times New Roman" w:hAnsi="Times New Roman" w:cs="Times New Roman" w:hint="default"/>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6</Pages>
  <Words>908</Words>
  <Characters>5178</Characters>
  <Application>Microsoft Office Word</Application>
  <DocSecurity>0</DocSecurity>
  <Lines>43</Lines>
  <Paragraphs>12</Paragraphs>
  <ScaleCrop>false</ScaleCrop>
  <Company/>
  <LinksUpToDate>false</LinksUpToDate>
  <CharactersWithSpaces>6074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Khang 40 Huỳnh</dc:creator>
  <cp:lastModifiedBy>WELCOME</cp:lastModifiedBy>
  <cp:revision>37</cp:revision>
  <cp:lastPrinted>2026-09-23T03:52:00Z</cp:lastPrinted>
  <dcterms:created xsi:type="dcterms:W3CDTF">2020-04-15T10:28:00Z</dcterms:created>
  <dcterms:modified xsi:type="dcterms:W3CDTF">2026-10-21T02:46:00Z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eyJoZGlkIjoiOWU3NGM2M2QxNzI2ZDY5YmM0YTY4OGJiYjM3M2UwYWMiLCJ1c2VySWQiOiI4ODEzODA5Njc3NDExIn0=</vt:lpwstr>
  </property>
  <property fmtid="{D5CDD505-2E9C-101B-9397-08002B2CF9AE}" pid="3" name="KSOProductBuildVer">
    <vt:lpwstr>1033-12.1.0.28485</vt:lpwstr>
  </property>
  <property fmtid="{D5CDD505-2E9C-101B-9397-08002B2CF9AE}" pid="4" name="ICV">
    <vt:lpwstr>A8A369AEF73345C7A664D89723E4816D_13</vt:lpwstr>
  </property>
</Properties>
</file>